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DA2B7" w14:textId="77777777" w:rsidR="00AE3C65" w:rsidRPr="00966B16" w:rsidRDefault="00AE3C65" w:rsidP="00D32BED">
      <w:pPr>
        <w:widowControl w:val="0"/>
        <w:autoSpaceDE w:val="0"/>
        <w:autoSpaceDN w:val="0"/>
        <w:adjustRightInd w:val="0"/>
        <w:ind w:right="-6"/>
        <w:jc w:val="right"/>
        <w:rPr>
          <w:rFonts w:ascii="Times New Roman" w:hAnsi="Times New Roman"/>
          <w:lang w:val="et-EE"/>
        </w:rPr>
      </w:pPr>
    </w:p>
    <w:p w14:paraId="67183260" w14:textId="77777777" w:rsidR="00801530" w:rsidRPr="00801530" w:rsidRDefault="00801530" w:rsidP="00D32BED">
      <w:pPr>
        <w:widowControl w:val="0"/>
        <w:autoSpaceDE w:val="0"/>
        <w:autoSpaceDN w:val="0"/>
        <w:adjustRightInd w:val="0"/>
        <w:ind w:right="-6"/>
        <w:rPr>
          <w:rFonts w:ascii="Times New Roman" w:hAnsi="Times New Roman"/>
          <w:b/>
          <w:bCs/>
          <w:lang w:val="et-EE"/>
        </w:rPr>
      </w:pPr>
    </w:p>
    <w:p w14:paraId="26517C4C" w14:textId="11A87518" w:rsidR="00AE3C65" w:rsidRDefault="009C3ED6" w:rsidP="00D32BED">
      <w:pPr>
        <w:widowControl w:val="0"/>
        <w:autoSpaceDE w:val="0"/>
        <w:autoSpaceDN w:val="0"/>
        <w:adjustRightInd w:val="0"/>
        <w:ind w:right="-6"/>
        <w:jc w:val="center"/>
        <w:rPr>
          <w:rFonts w:ascii="Times New Roman" w:hAnsi="Times New Roman"/>
          <w:b/>
          <w:bCs/>
          <w:sz w:val="32"/>
          <w:szCs w:val="32"/>
          <w:lang w:val="et-EE"/>
        </w:rPr>
      </w:pPr>
      <w:r>
        <w:rPr>
          <w:rFonts w:ascii="Times New Roman" w:hAnsi="Times New Roman"/>
          <w:b/>
          <w:bCs/>
          <w:sz w:val="32"/>
          <w:szCs w:val="32"/>
          <w:lang w:val="et-EE"/>
        </w:rPr>
        <w:t>K</w:t>
      </w:r>
      <w:r w:rsidR="009A0502" w:rsidRPr="009A0502">
        <w:rPr>
          <w:rFonts w:ascii="Times New Roman" w:hAnsi="Times New Roman"/>
          <w:b/>
          <w:bCs/>
          <w:sz w:val="32"/>
          <w:szCs w:val="32"/>
          <w:lang w:val="et-EE"/>
        </w:rPr>
        <w:t>ogumispensionide seaduse</w:t>
      </w:r>
      <w:r w:rsidR="00A74A3E">
        <w:rPr>
          <w:rFonts w:ascii="Times New Roman" w:hAnsi="Times New Roman"/>
          <w:b/>
          <w:bCs/>
          <w:sz w:val="32"/>
          <w:szCs w:val="32"/>
          <w:lang w:val="et-EE"/>
        </w:rPr>
        <w:t xml:space="preserve"> ja </w:t>
      </w:r>
      <w:r w:rsidR="006F3AC2">
        <w:rPr>
          <w:rFonts w:ascii="Times New Roman" w:hAnsi="Times New Roman"/>
          <w:b/>
          <w:bCs/>
          <w:sz w:val="32"/>
          <w:szCs w:val="32"/>
          <w:lang w:val="et-EE"/>
        </w:rPr>
        <w:t xml:space="preserve">teiste </w:t>
      </w:r>
      <w:r w:rsidR="00A74A3E">
        <w:rPr>
          <w:rFonts w:ascii="Times New Roman" w:hAnsi="Times New Roman"/>
          <w:b/>
          <w:bCs/>
          <w:sz w:val="32"/>
          <w:szCs w:val="32"/>
          <w:lang w:val="et-EE"/>
        </w:rPr>
        <w:t>seadus</w:t>
      </w:r>
      <w:r w:rsidR="006F3AC2">
        <w:rPr>
          <w:rFonts w:ascii="Times New Roman" w:hAnsi="Times New Roman"/>
          <w:b/>
          <w:bCs/>
          <w:sz w:val="32"/>
          <w:szCs w:val="32"/>
          <w:lang w:val="et-EE"/>
        </w:rPr>
        <w:t>t</w:t>
      </w:r>
      <w:r w:rsidR="00A74A3E">
        <w:rPr>
          <w:rFonts w:ascii="Times New Roman" w:hAnsi="Times New Roman"/>
          <w:b/>
          <w:bCs/>
          <w:sz w:val="32"/>
          <w:szCs w:val="32"/>
          <w:lang w:val="et-EE"/>
        </w:rPr>
        <w:t>e</w:t>
      </w:r>
      <w:r w:rsidR="00C360B5">
        <w:rPr>
          <w:rFonts w:ascii="Times New Roman" w:hAnsi="Times New Roman"/>
          <w:b/>
          <w:bCs/>
          <w:sz w:val="32"/>
          <w:szCs w:val="32"/>
          <w:lang w:val="et-EE"/>
        </w:rPr>
        <w:t xml:space="preserve"> </w:t>
      </w:r>
      <w:r w:rsidR="009A0502" w:rsidRPr="009A0502">
        <w:rPr>
          <w:rFonts w:ascii="Times New Roman" w:hAnsi="Times New Roman"/>
          <w:b/>
          <w:bCs/>
          <w:sz w:val="32"/>
          <w:szCs w:val="32"/>
          <w:lang w:val="et-EE"/>
        </w:rPr>
        <w:t xml:space="preserve">muutmise </w:t>
      </w:r>
      <w:r w:rsidR="00C914FB">
        <w:rPr>
          <w:rFonts w:ascii="Times New Roman" w:hAnsi="Times New Roman"/>
          <w:b/>
          <w:bCs/>
          <w:sz w:val="32"/>
          <w:szCs w:val="32"/>
          <w:lang w:val="et-EE"/>
        </w:rPr>
        <w:t>s</w:t>
      </w:r>
      <w:r w:rsidR="009A0502" w:rsidRPr="009A0502">
        <w:rPr>
          <w:rFonts w:ascii="Times New Roman" w:hAnsi="Times New Roman"/>
          <w:b/>
          <w:bCs/>
          <w:sz w:val="32"/>
          <w:szCs w:val="32"/>
          <w:lang w:val="et-EE"/>
        </w:rPr>
        <w:t>eadus</w:t>
      </w:r>
      <w:r w:rsidR="00CF18C0">
        <w:rPr>
          <w:rFonts w:ascii="Times New Roman" w:hAnsi="Times New Roman"/>
          <w:b/>
          <w:bCs/>
          <w:sz w:val="32"/>
          <w:szCs w:val="32"/>
          <w:lang w:val="et-EE"/>
        </w:rPr>
        <w:t>e</w:t>
      </w:r>
      <w:r w:rsidR="00601702">
        <w:rPr>
          <w:rFonts w:ascii="Times New Roman" w:hAnsi="Times New Roman"/>
          <w:b/>
          <w:bCs/>
          <w:sz w:val="32"/>
          <w:szCs w:val="32"/>
          <w:lang w:val="et-EE"/>
        </w:rPr>
        <w:t xml:space="preserve"> </w:t>
      </w:r>
      <w:r w:rsidR="00AE3C65" w:rsidRPr="008D385C">
        <w:rPr>
          <w:rFonts w:ascii="Times New Roman" w:hAnsi="Times New Roman"/>
          <w:b/>
          <w:bCs/>
          <w:sz w:val="32"/>
          <w:szCs w:val="32"/>
          <w:lang w:val="et-EE"/>
        </w:rPr>
        <w:t xml:space="preserve">eelnõu </w:t>
      </w:r>
      <w:r>
        <w:rPr>
          <w:rFonts w:ascii="Times New Roman" w:hAnsi="Times New Roman"/>
          <w:b/>
          <w:bCs/>
          <w:sz w:val="32"/>
          <w:szCs w:val="32"/>
          <w:lang w:val="et-EE"/>
        </w:rPr>
        <w:t>seletuskiri</w:t>
      </w:r>
    </w:p>
    <w:p w14:paraId="1F1A26E9" w14:textId="77777777" w:rsidR="00C914FB" w:rsidRPr="00801530" w:rsidRDefault="00C914FB" w:rsidP="00D32BED">
      <w:pPr>
        <w:widowControl w:val="0"/>
        <w:autoSpaceDE w:val="0"/>
        <w:autoSpaceDN w:val="0"/>
        <w:adjustRightInd w:val="0"/>
        <w:ind w:right="-6"/>
        <w:jc w:val="center"/>
        <w:rPr>
          <w:rFonts w:ascii="Times New Roman" w:hAnsi="Times New Roman"/>
          <w:b/>
          <w:bCs/>
          <w:lang w:val="et-EE"/>
        </w:rPr>
      </w:pPr>
    </w:p>
    <w:p w14:paraId="49536E11" w14:textId="455DF8F3" w:rsidR="00AE3C65" w:rsidRDefault="00AE3C65" w:rsidP="00D32BED">
      <w:pPr>
        <w:widowControl w:val="0"/>
        <w:tabs>
          <w:tab w:val="left" w:pos="440"/>
          <w:tab w:val="right" w:pos="9061"/>
        </w:tabs>
        <w:autoSpaceDE w:val="0"/>
        <w:autoSpaceDN w:val="0"/>
        <w:adjustRightInd w:val="0"/>
        <w:jc w:val="both"/>
        <w:rPr>
          <w:rFonts w:ascii="Times New Roman" w:hAnsi="Times New Roman"/>
          <w:b/>
          <w:bCs/>
          <w:u w:color="0000FF"/>
          <w:lang w:val="et-EE"/>
        </w:rPr>
      </w:pPr>
      <w:r w:rsidRPr="008D385C">
        <w:rPr>
          <w:rFonts w:ascii="Times New Roman" w:hAnsi="Times New Roman"/>
          <w:b/>
          <w:bCs/>
          <w:u w:color="0000FF"/>
          <w:lang w:val="et-EE"/>
        </w:rPr>
        <w:t xml:space="preserve">1. </w:t>
      </w:r>
      <w:r w:rsidR="00966B16" w:rsidRPr="008D385C">
        <w:rPr>
          <w:rFonts w:ascii="Times New Roman" w:hAnsi="Times New Roman"/>
          <w:b/>
          <w:bCs/>
          <w:u w:color="0000FF"/>
          <w:lang w:val="et-EE"/>
        </w:rPr>
        <w:t>Sissejuhatus</w:t>
      </w:r>
    </w:p>
    <w:p w14:paraId="41244C62" w14:textId="77777777" w:rsidR="0055464A" w:rsidRPr="00966B16" w:rsidRDefault="0055464A" w:rsidP="00D32BED">
      <w:pPr>
        <w:widowControl w:val="0"/>
        <w:tabs>
          <w:tab w:val="left" w:pos="440"/>
          <w:tab w:val="right" w:pos="9061"/>
        </w:tabs>
        <w:autoSpaceDE w:val="0"/>
        <w:autoSpaceDN w:val="0"/>
        <w:adjustRightInd w:val="0"/>
        <w:jc w:val="both"/>
        <w:rPr>
          <w:rFonts w:ascii="Times New Roman" w:hAnsi="Times New Roman"/>
          <w:b/>
          <w:bCs/>
          <w:u w:color="0000FF"/>
          <w:lang w:val="et-EE"/>
        </w:rPr>
      </w:pPr>
    </w:p>
    <w:p w14:paraId="20B26F93" w14:textId="77777777" w:rsidR="00AE3C65" w:rsidRPr="00F355B6" w:rsidRDefault="001F1132" w:rsidP="00D32BED">
      <w:pPr>
        <w:widowControl w:val="0"/>
        <w:autoSpaceDE w:val="0"/>
        <w:autoSpaceDN w:val="0"/>
        <w:adjustRightInd w:val="0"/>
        <w:jc w:val="both"/>
        <w:rPr>
          <w:rFonts w:ascii="Times New Roman" w:hAnsi="Times New Roman"/>
          <w:b/>
          <w:bCs/>
          <w:u w:color="0000FF"/>
          <w:lang w:val="et-EE"/>
        </w:rPr>
      </w:pPr>
      <w:r w:rsidRPr="00F355B6">
        <w:rPr>
          <w:rFonts w:ascii="Times New Roman" w:hAnsi="Times New Roman"/>
          <w:b/>
          <w:bCs/>
          <w:u w:color="0000FF"/>
          <w:lang w:val="et-EE"/>
        </w:rPr>
        <w:t xml:space="preserve">1.1. </w:t>
      </w:r>
      <w:r w:rsidR="00AE3C65" w:rsidRPr="00F355B6">
        <w:rPr>
          <w:rFonts w:ascii="Times New Roman" w:hAnsi="Times New Roman"/>
          <w:b/>
          <w:bCs/>
          <w:u w:color="0000FF"/>
          <w:lang w:val="et-EE"/>
        </w:rPr>
        <w:t>Sisukokkuvõte</w:t>
      </w:r>
    </w:p>
    <w:p w14:paraId="0B0B2151" w14:textId="72ECFF46" w:rsidR="00021C03" w:rsidRDefault="00463FC4" w:rsidP="00D32BED">
      <w:pPr>
        <w:widowControl w:val="0"/>
        <w:tabs>
          <w:tab w:val="left" w:pos="1560"/>
        </w:tabs>
        <w:autoSpaceDE w:val="0"/>
        <w:autoSpaceDN w:val="0"/>
        <w:adjustRightInd w:val="0"/>
        <w:jc w:val="both"/>
        <w:rPr>
          <w:rFonts w:ascii="Times New Roman" w:hAnsi="Times New Roman"/>
          <w:u w:color="0000FF"/>
          <w:lang w:val="et-EE"/>
        </w:rPr>
      </w:pPr>
      <w:r w:rsidRPr="00463FC4">
        <w:rPr>
          <w:rFonts w:ascii="Times New Roman" w:hAnsi="Times New Roman"/>
          <w:u w:color="0000FF"/>
          <w:lang w:val="et-EE"/>
        </w:rPr>
        <w:t>Eelnõu</w:t>
      </w:r>
      <w:r w:rsidR="006F3AC2">
        <w:rPr>
          <w:rFonts w:ascii="Times New Roman" w:hAnsi="Times New Roman"/>
          <w:u w:color="0000FF"/>
          <w:lang w:val="et-EE"/>
        </w:rPr>
        <w:t xml:space="preserve"> </w:t>
      </w:r>
      <w:r w:rsidR="00747A59">
        <w:rPr>
          <w:rFonts w:ascii="Times New Roman" w:hAnsi="Times New Roman"/>
          <w:u w:color="0000FF"/>
          <w:lang w:val="et-EE"/>
        </w:rPr>
        <w:t>puudutab kogumispension</w:t>
      </w:r>
      <w:r w:rsidR="006F3AC2">
        <w:rPr>
          <w:rFonts w:ascii="Times New Roman" w:hAnsi="Times New Roman"/>
          <w:u w:color="0000FF"/>
          <w:lang w:val="et-EE"/>
        </w:rPr>
        <w:t xml:space="preserve">e ja </w:t>
      </w:r>
      <w:r w:rsidR="00747A59">
        <w:rPr>
          <w:rFonts w:ascii="Times New Roman" w:hAnsi="Times New Roman"/>
          <w:u w:color="0000FF"/>
          <w:lang w:val="et-EE"/>
        </w:rPr>
        <w:t>eelnõu eesmärgiks</w:t>
      </w:r>
      <w:r w:rsidR="006F3AC2">
        <w:rPr>
          <w:rFonts w:ascii="Times New Roman" w:hAnsi="Times New Roman"/>
          <w:u w:color="0000FF"/>
          <w:lang w:val="et-EE"/>
        </w:rPr>
        <w:t xml:space="preserve"> on</w:t>
      </w:r>
      <w:r w:rsidR="00747A59">
        <w:rPr>
          <w:rFonts w:ascii="Times New Roman" w:hAnsi="Times New Roman"/>
          <w:u w:color="0000FF"/>
          <w:lang w:val="et-EE"/>
        </w:rPr>
        <w:t xml:space="preserve"> kõrvaldada regulatsioonis</w:t>
      </w:r>
      <w:r w:rsidR="00747A59" w:rsidRPr="00747A59">
        <w:rPr>
          <w:rFonts w:ascii="Times New Roman" w:hAnsi="Times New Roman"/>
          <w:u w:color="0000FF"/>
          <w:lang w:val="et-EE"/>
        </w:rPr>
        <w:t xml:space="preserve"> </w:t>
      </w:r>
      <w:r w:rsidR="00747A59">
        <w:rPr>
          <w:rFonts w:ascii="Times New Roman" w:hAnsi="Times New Roman"/>
          <w:u w:color="0000FF"/>
          <w:lang w:val="et-EE"/>
        </w:rPr>
        <w:t>praktikas esile kerkinud kitsaskohad</w:t>
      </w:r>
      <w:r w:rsidR="006D1FDB">
        <w:rPr>
          <w:rFonts w:ascii="Times New Roman" w:hAnsi="Times New Roman"/>
          <w:u w:color="0000FF"/>
          <w:lang w:val="et-EE"/>
        </w:rPr>
        <w:t>.</w:t>
      </w:r>
      <w:r w:rsidR="00181E84">
        <w:rPr>
          <w:rFonts w:ascii="Times New Roman" w:hAnsi="Times New Roman"/>
          <w:u w:color="0000FF"/>
          <w:lang w:val="et-EE"/>
        </w:rPr>
        <w:t xml:space="preserve"> </w:t>
      </w:r>
      <w:r w:rsidR="00021C03">
        <w:rPr>
          <w:rFonts w:ascii="Times New Roman" w:hAnsi="Times New Roman"/>
          <w:u w:color="0000FF"/>
          <w:lang w:val="et-EE"/>
        </w:rPr>
        <w:t>Eelnõuga:</w:t>
      </w:r>
    </w:p>
    <w:p w14:paraId="44A70591" w14:textId="73631BF7" w:rsidR="00021C03" w:rsidRPr="00D32BED" w:rsidRDefault="00021C03"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t</w:t>
      </w:r>
      <w:r w:rsidR="006D1FDB" w:rsidRPr="00D32BED">
        <w:rPr>
          <w:rFonts w:ascii="Times New Roman" w:hAnsi="Times New Roman"/>
          <w:sz w:val="24"/>
          <w:szCs w:val="24"/>
          <w:u w:color="0000FF"/>
        </w:rPr>
        <w:t>äpsust</w:t>
      </w:r>
      <w:r w:rsidRPr="00D32BED">
        <w:rPr>
          <w:rFonts w:ascii="Times New Roman" w:hAnsi="Times New Roman"/>
          <w:sz w:val="24"/>
          <w:szCs w:val="24"/>
          <w:u w:color="0000FF"/>
        </w:rPr>
        <w:t xml:space="preserve">atakse, </w:t>
      </w:r>
      <w:commentRangeStart w:id="0"/>
      <w:r w:rsidRPr="00D32BED">
        <w:rPr>
          <w:rFonts w:ascii="Times New Roman" w:hAnsi="Times New Roman"/>
          <w:sz w:val="24"/>
          <w:szCs w:val="24"/>
          <w:u w:color="0000FF"/>
        </w:rPr>
        <w:t>mis saab rahast, mis laekub pärast pensioni investeerimiskonto sulgemist</w:t>
      </w:r>
      <w:commentRangeEnd w:id="0"/>
      <w:r w:rsidR="006F7865">
        <w:rPr>
          <w:rStyle w:val="Kommentaariviide"/>
          <w:szCs w:val="20"/>
          <w:lang w:val="en-US"/>
        </w:rPr>
        <w:commentReference w:id="0"/>
      </w:r>
      <w:r w:rsidRPr="00D32BED">
        <w:rPr>
          <w:rFonts w:ascii="Times New Roman" w:hAnsi="Times New Roman"/>
          <w:sz w:val="24"/>
          <w:szCs w:val="24"/>
          <w:u w:color="0000FF"/>
        </w:rPr>
        <w:t>;</w:t>
      </w:r>
    </w:p>
    <w:p w14:paraId="60BD624C" w14:textId="5BD83284" w:rsidR="00021C03" w:rsidRPr="00D32BED" w:rsidRDefault="00021C03"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muudetakse päritud II samba pensionivara pärija pensionikontole viimise tingimusi, et lisaks praegustele võimalustele saaks pärija soovi korral päritud vara kohe oma pensionifondi või oma pensioni investeerimiskontole lasta kanda, kuhu muidu tema kogumispensioni maksed ka laekuvad;</w:t>
      </w:r>
    </w:p>
    <w:p w14:paraId="762A946E" w14:textId="07E19B45" w:rsidR="0017617E" w:rsidRPr="00D32BED" w:rsidRDefault="0017617E"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11144D">
        <w:rPr>
          <w:rFonts w:ascii="Times New Roman" w:hAnsi="Times New Roman"/>
          <w:sz w:val="24"/>
          <w:szCs w:val="24"/>
          <w:u w:color="0000FF"/>
        </w:rPr>
        <w:t xml:space="preserve">muudetakse </w:t>
      </w:r>
      <w:commentRangeStart w:id="1"/>
      <w:r w:rsidRPr="0011144D">
        <w:rPr>
          <w:rFonts w:ascii="Times New Roman" w:hAnsi="Times New Roman"/>
          <w:sz w:val="24"/>
          <w:szCs w:val="24"/>
          <w:u w:color="0000FF"/>
        </w:rPr>
        <w:t>pensionifondide investeerimispiiranguid pisut paindlikumaks</w:t>
      </w:r>
      <w:commentRangeEnd w:id="1"/>
      <w:r w:rsidR="006F7865">
        <w:rPr>
          <w:rStyle w:val="Kommentaariviide"/>
          <w:szCs w:val="20"/>
          <w:lang w:val="en-US"/>
        </w:rPr>
        <w:commentReference w:id="1"/>
      </w:r>
      <w:r w:rsidRPr="0011144D">
        <w:rPr>
          <w:rFonts w:ascii="Times New Roman" w:hAnsi="Times New Roman"/>
          <w:sz w:val="24"/>
          <w:szCs w:val="24"/>
          <w:u w:color="0000FF"/>
        </w:rPr>
        <w:t>, lubades lisaks IFS-s nimetatud varaklassidele investeerida pensionifondi vara kuni 10% ulatuses ka muudesse, pensionifondi tingimustes või prospektis nimetatud instrumentidesse</w:t>
      </w:r>
      <w:r w:rsidRPr="00D32BED">
        <w:rPr>
          <w:rFonts w:ascii="Times New Roman" w:hAnsi="Times New Roman"/>
          <w:sz w:val="24"/>
          <w:szCs w:val="24"/>
          <w:u w:color="0000FF"/>
        </w:rPr>
        <w:t>;</w:t>
      </w:r>
    </w:p>
    <w:p w14:paraId="20DFFB7B" w14:textId="77777777" w:rsidR="00BD69F8" w:rsidRPr="00D32BED" w:rsidRDefault="00021C03"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commentRangeStart w:id="2"/>
      <w:r w:rsidRPr="00D32BED">
        <w:rPr>
          <w:rFonts w:ascii="Times New Roman" w:hAnsi="Times New Roman"/>
          <w:sz w:val="24"/>
          <w:szCs w:val="24"/>
          <w:u w:color="0000FF"/>
        </w:rPr>
        <w:t>võimaldatakse III sambas osalist vahetamist ka täiendava kogumispensioni kindlustuslepingute puhul, nagu see on seni olnud võimalik vabatahtliku pensionifondi osakute vahetamise puhul</w:t>
      </w:r>
      <w:commentRangeEnd w:id="2"/>
      <w:r w:rsidR="006F7865">
        <w:rPr>
          <w:rStyle w:val="Kommentaariviide"/>
          <w:szCs w:val="20"/>
          <w:lang w:val="en-US"/>
        </w:rPr>
        <w:commentReference w:id="2"/>
      </w:r>
      <w:r w:rsidR="00BD69F8" w:rsidRPr="00D32BED">
        <w:rPr>
          <w:rFonts w:ascii="Times New Roman" w:hAnsi="Times New Roman"/>
          <w:sz w:val="24"/>
          <w:szCs w:val="24"/>
          <w:u w:color="0000FF"/>
        </w:rPr>
        <w:t>;</w:t>
      </w:r>
    </w:p>
    <w:p w14:paraId="3F92AE03" w14:textId="5DC12177" w:rsidR="00BD69F8" w:rsidRPr="00D32BED" w:rsidRDefault="00BD69F8"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 xml:space="preserve">viiakse sisse muudatus, millega kohaldatakse </w:t>
      </w:r>
      <w:r w:rsidR="00021C03" w:rsidRPr="00D32BED">
        <w:rPr>
          <w:rFonts w:ascii="Times New Roman" w:hAnsi="Times New Roman"/>
          <w:sz w:val="24"/>
          <w:szCs w:val="24"/>
          <w:u w:color="0000FF"/>
        </w:rPr>
        <w:t xml:space="preserve"> </w:t>
      </w:r>
      <w:r w:rsidRPr="00D32BED">
        <w:rPr>
          <w:rFonts w:ascii="Times New Roman" w:hAnsi="Times New Roman"/>
          <w:sz w:val="24"/>
          <w:szCs w:val="24"/>
          <w:u w:color="0000FF"/>
        </w:rPr>
        <w:t xml:space="preserve">Euroopa Parlamendi ja nõukogu määrust (EL) 2019/2088, mis käsitleb jätkusuutlikkust käsitleva teabe avalikustamist finantsteenuste sektoris, edaspidi ka kohustuslike pensionifondide suhtes, mis tähendab, </w:t>
      </w:r>
      <w:commentRangeStart w:id="3"/>
      <w:r w:rsidRPr="00D32BED">
        <w:rPr>
          <w:rFonts w:ascii="Times New Roman" w:hAnsi="Times New Roman"/>
          <w:sz w:val="24"/>
          <w:szCs w:val="24"/>
          <w:u w:color="0000FF"/>
        </w:rPr>
        <w:t xml:space="preserve">et sarnaselt näiteks vabatahtlikele pensionifondidele, eurofondidele või alternatiivfondidele tuleb ka kohustuslike pensionifondide puhul avaldada </w:t>
      </w:r>
      <w:r w:rsidR="00181E84" w:rsidRPr="00D32BED">
        <w:rPr>
          <w:rFonts w:ascii="Times New Roman" w:hAnsi="Times New Roman"/>
          <w:sz w:val="24"/>
          <w:szCs w:val="24"/>
          <w:u w:color="0000FF"/>
        </w:rPr>
        <w:t>investeerimise ja riskide juhtimisega seonduvalt jätkusuutlikkust käsitlevat teavet</w:t>
      </w:r>
      <w:r w:rsidRPr="00D32BED">
        <w:rPr>
          <w:rFonts w:ascii="Times New Roman" w:hAnsi="Times New Roman"/>
          <w:sz w:val="24"/>
          <w:szCs w:val="24"/>
          <w:u w:color="0000FF"/>
        </w:rPr>
        <w:t>;</w:t>
      </w:r>
      <w:commentRangeEnd w:id="3"/>
      <w:r w:rsidR="006F7865">
        <w:rPr>
          <w:rStyle w:val="Kommentaariviide"/>
          <w:szCs w:val="20"/>
          <w:lang w:val="en-US"/>
        </w:rPr>
        <w:commentReference w:id="3"/>
      </w:r>
    </w:p>
    <w:p w14:paraId="610BEFCD" w14:textId="5A6D191C" w:rsidR="00BD69F8" w:rsidRPr="00D32BED" w:rsidRDefault="006F3AC2"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 xml:space="preserve">Euroopa Parlamendi ja nõukogu määruses (EL) 2019/1238 </w:t>
      </w:r>
      <w:proofErr w:type="spellStart"/>
      <w:r w:rsidRPr="00D32BED">
        <w:rPr>
          <w:rFonts w:ascii="Times New Roman" w:hAnsi="Times New Roman"/>
          <w:sz w:val="24"/>
          <w:szCs w:val="24"/>
          <w:u w:color="0000FF"/>
        </w:rPr>
        <w:t>üleeuroopalise</w:t>
      </w:r>
      <w:proofErr w:type="spellEnd"/>
      <w:r w:rsidRPr="00D32BED">
        <w:rPr>
          <w:rFonts w:ascii="Times New Roman" w:hAnsi="Times New Roman"/>
          <w:sz w:val="24"/>
          <w:szCs w:val="24"/>
          <w:u w:color="0000FF"/>
        </w:rPr>
        <w:t xml:space="preserve"> personaalse pensionitoote (PEPP) kohta kehtestatud nõuete rikkumise tagajärjeks oleva</w:t>
      </w:r>
      <w:r w:rsidR="00E52BA8">
        <w:rPr>
          <w:rFonts w:ascii="Times New Roman" w:hAnsi="Times New Roman"/>
          <w:sz w:val="24"/>
          <w:szCs w:val="24"/>
          <w:u w:color="0000FF"/>
        </w:rPr>
        <w:t>d</w:t>
      </w:r>
      <w:r w:rsidRPr="00D32BED">
        <w:rPr>
          <w:rFonts w:ascii="Times New Roman" w:hAnsi="Times New Roman"/>
          <w:sz w:val="24"/>
          <w:szCs w:val="24"/>
          <w:u w:color="0000FF"/>
        </w:rPr>
        <w:t xml:space="preserve"> väärteokaristuste </w:t>
      </w:r>
      <w:r w:rsidR="00181E84" w:rsidRPr="00D32BED">
        <w:rPr>
          <w:rFonts w:ascii="Times New Roman" w:hAnsi="Times New Roman"/>
          <w:sz w:val="24"/>
          <w:szCs w:val="24"/>
          <w:u w:color="0000FF"/>
        </w:rPr>
        <w:t>piirmäärad</w:t>
      </w:r>
      <w:r w:rsidR="00E52BA8">
        <w:rPr>
          <w:rFonts w:ascii="Times New Roman" w:hAnsi="Times New Roman"/>
          <w:sz w:val="24"/>
          <w:szCs w:val="24"/>
          <w:u w:color="0000FF"/>
        </w:rPr>
        <w:t xml:space="preserve"> tõstetakse vastavates finantssektori seadustes 400 000 eurolt 5 miljoni eurole</w:t>
      </w:r>
      <w:r w:rsidRPr="00D32BED">
        <w:rPr>
          <w:rFonts w:ascii="Times New Roman" w:hAnsi="Times New Roman"/>
          <w:sz w:val="24"/>
          <w:szCs w:val="24"/>
          <w:u w:color="0000FF"/>
        </w:rPr>
        <w:t xml:space="preserve">, mis </w:t>
      </w:r>
      <w:r w:rsidR="00181E84" w:rsidRPr="00D32BED">
        <w:rPr>
          <w:rFonts w:ascii="Times New Roman" w:hAnsi="Times New Roman"/>
          <w:sz w:val="24"/>
          <w:szCs w:val="24"/>
          <w:u w:color="0000FF"/>
        </w:rPr>
        <w:t xml:space="preserve">eelnõude samaaegse menetluse tõttu </w:t>
      </w:r>
      <w:r w:rsidRPr="00D32BED">
        <w:rPr>
          <w:rFonts w:ascii="Times New Roman" w:hAnsi="Times New Roman"/>
          <w:sz w:val="24"/>
          <w:szCs w:val="24"/>
          <w:u w:color="0000FF"/>
        </w:rPr>
        <w:t xml:space="preserve">jäi </w:t>
      </w:r>
      <w:r w:rsidR="00E52BA8">
        <w:rPr>
          <w:rFonts w:ascii="Times New Roman" w:hAnsi="Times New Roman"/>
          <w:sz w:val="24"/>
          <w:szCs w:val="24"/>
          <w:u w:color="0000FF"/>
        </w:rPr>
        <w:t xml:space="preserve">tegemata </w:t>
      </w:r>
      <w:r w:rsidRPr="00D32BED">
        <w:rPr>
          <w:rFonts w:ascii="Times New Roman" w:hAnsi="Times New Roman"/>
          <w:sz w:val="24"/>
          <w:szCs w:val="24"/>
          <w:u w:color="0000FF"/>
        </w:rPr>
        <w:t>2023. aasta 1. novembril jõustu</w:t>
      </w:r>
      <w:r w:rsidR="00181E84" w:rsidRPr="00D32BED">
        <w:rPr>
          <w:rFonts w:ascii="Times New Roman" w:hAnsi="Times New Roman"/>
          <w:sz w:val="24"/>
          <w:szCs w:val="24"/>
          <w:u w:color="0000FF"/>
        </w:rPr>
        <w:t>nud</w:t>
      </w:r>
      <w:r w:rsidRPr="00D32BED">
        <w:rPr>
          <w:rFonts w:ascii="Times New Roman" w:hAnsi="Times New Roman"/>
          <w:sz w:val="24"/>
          <w:szCs w:val="24"/>
          <w:u w:color="0000FF"/>
        </w:rPr>
        <w:t xml:space="preserve"> audiitortegevuse seaduse, finantskriisi ennetamise ja lahendamise seaduse ning teiste seaduste muutmise seadusega (finantsvaldkonna väärteokaristuste reform, EL-i õigusest tulenevad karistused), millega</w:t>
      </w:r>
      <w:r w:rsidR="00E52BA8">
        <w:rPr>
          <w:rFonts w:ascii="Times New Roman" w:hAnsi="Times New Roman"/>
          <w:sz w:val="24"/>
          <w:szCs w:val="24"/>
          <w:u w:color="0000FF"/>
        </w:rPr>
        <w:t xml:space="preserve"> tõsteti</w:t>
      </w:r>
      <w:r w:rsidRPr="00D32BED">
        <w:rPr>
          <w:rFonts w:ascii="Times New Roman" w:hAnsi="Times New Roman"/>
          <w:sz w:val="24"/>
          <w:szCs w:val="24"/>
          <w:u w:color="0000FF"/>
        </w:rPr>
        <w:t xml:space="preserve"> </w:t>
      </w:r>
      <w:r w:rsidR="00E52BA8">
        <w:rPr>
          <w:rFonts w:ascii="Times New Roman" w:hAnsi="Times New Roman"/>
          <w:sz w:val="24"/>
          <w:szCs w:val="24"/>
          <w:u w:color="0000FF"/>
        </w:rPr>
        <w:t xml:space="preserve">kõiki </w:t>
      </w:r>
      <w:r w:rsidRPr="00D32BED">
        <w:rPr>
          <w:rFonts w:ascii="Times New Roman" w:hAnsi="Times New Roman"/>
          <w:sz w:val="24"/>
          <w:szCs w:val="24"/>
          <w:u w:color="0000FF"/>
        </w:rPr>
        <w:t>finantssektori seadustes sätestatud väärteokaristuste määrasid</w:t>
      </w:r>
      <w:r w:rsidR="00BD69F8" w:rsidRPr="00D32BED">
        <w:rPr>
          <w:rFonts w:ascii="Times New Roman" w:hAnsi="Times New Roman"/>
          <w:sz w:val="24"/>
          <w:szCs w:val="24"/>
          <w:u w:color="0000FF"/>
        </w:rPr>
        <w:t>;</w:t>
      </w:r>
    </w:p>
    <w:p w14:paraId="1DD33D7E" w14:textId="56A602F0" w:rsidR="006D07D7" w:rsidRPr="00D32BED" w:rsidRDefault="00BD69F8" w:rsidP="00D32BED">
      <w:pPr>
        <w:pStyle w:val="Loendilik"/>
        <w:widowControl w:val="0"/>
        <w:numPr>
          <w:ilvl w:val="0"/>
          <w:numId w:val="10"/>
        </w:numPr>
        <w:tabs>
          <w:tab w:val="left" w:pos="1560"/>
        </w:tabs>
        <w:autoSpaceDE w:val="0"/>
        <w:autoSpaceDN w:val="0"/>
        <w:adjustRightInd w:val="0"/>
        <w:jc w:val="both"/>
        <w:rPr>
          <w:rFonts w:ascii="Times New Roman" w:hAnsi="Times New Roman"/>
          <w:u w:color="0000FF"/>
        </w:rPr>
      </w:pPr>
      <w:r w:rsidRPr="00D32BED">
        <w:rPr>
          <w:rFonts w:ascii="Times New Roman" w:hAnsi="Times New Roman"/>
          <w:sz w:val="24"/>
          <w:szCs w:val="24"/>
          <w:u w:color="0000FF"/>
        </w:rPr>
        <w:t>tehakse  muid väiksemaid parandusi, eelkõige sõnastuslikke täpsustusi</w:t>
      </w:r>
      <w:r w:rsidRPr="00D32BED">
        <w:rPr>
          <w:sz w:val="24"/>
          <w:szCs w:val="24"/>
        </w:rPr>
        <w:t xml:space="preserve"> </w:t>
      </w:r>
      <w:r w:rsidRPr="00D32BED">
        <w:rPr>
          <w:rFonts w:ascii="Times New Roman" w:hAnsi="Times New Roman"/>
          <w:sz w:val="24"/>
          <w:szCs w:val="24"/>
          <w:u w:color="0000FF"/>
        </w:rPr>
        <w:t>Euroopa Parlamendi ja Nõukogu direktiivi 2009/65/EÜ vabalt võõrandatavatesse väärtpaberitesse ühiseks investeeringuks loodud ettevõtjaid (eurofondid) käsitlevate õigus- ja haldusnormide kooskõlastamise kohta ning Euroopa Parlamendi ja nõukogu direktiivi (EL) 2019/1160, millega muudetakse direktiive 2009/65/EÜ ja 2011/61/EL seoses investeerimisfondide piiriülese turustamisega, paaris IFS-s sisalduvas ülevõtmissättes</w:t>
      </w:r>
      <w:r w:rsidRPr="00D32BED">
        <w:rPr>
          <w:rFonts w:ascii="Times New Roman" w:hAnsi="Times New Roman"/>
          <w:u w:color="0000FF"/>
        </w:rPr>
        <w:t>.</w:t>
      </w:r>
    </w:p>
    <w:p w14:paraId="60B477B6" w14:textId="09662504" w:rsidR="006D07D7" w:rsidRPr="006D07D7" w:rsidRDefault="00477D9E"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Valdavalt on tegemist tehnilist laadi muudatustega. </w:t>
      </w:r>
      <w:r w:rsidR="00E171F8">
        <w:rPr>
          <w:rFonts w:ascii="Times New Roman" w:hAnsi="Times New Roman"/>
          <w:u w:color="0000FF"/>
          <w:lang w:val="et-EE"/>
        </w:rPr>
        <w:t xml:space="preserve">Muudatused on kavandatud jõustuma </w:t>
      </w:r>
      <w:r w:rsidR="006F3AC2">
        <w:rPr>
          <w:rFonts w:ascii="Times New Roman" w:hAnsi="Times New Roman"/>
          <w:u w:color="0000FF"/>
          <w:lang w:val="et-EE"/>
        </w:rPr>
        <w:t xml:space="preserve">üldises korras. </w:t>
      </w:r>
      <w:r w:rsidR="00747A59">
        <w:rPr>
          <w:rFonts w:ascii="Times New Roman" w:hAnsi="Times New Roman"/>
          <w:u w:color="0000FF"/>
          <w:lang w:val="et-EE"/>
        </w:rPr>
        <w:t xml:space="preserve">Erandiks on eelnõu § 1 </w:t>
      </w:r>
      <w:r w:rsidR="00747A59" w:rsidRPr="00747A59">
        <w:rPr>
          <w:rFonts w:ascii="Times New Roman" w:hAnsi="Times New Roman"/>
          <w:u w:color="0000FF"/>
          <w:lang w:val="et-EE"/>
        </w:rPr>
        <w:t>punktid 5–15</w:t>
      </w:r>
      <w:r w:rsidR="00747A59">
        <w:rPr>
          <w:rFonts w:ascii="Times New Roman" w:hAnsi="Times New Roman"/>
          <w:u w:color="0000FF"/>
          <w:lang w:val="et-EE"/>
        </w:rPr>
        <w:t>, mis puudutavad II samba pensionivara pärimist ja mis on kavandatud</w:t>
      </w:r>
      <w:r w:rsidR="00747A59" w:rsidRPr="00747A59">
        <w:rPr>
          <w:rFonts w:ascii="Times New Roman" w:hAnsi="Times New Roman"/>
          <w:u w:color="0000FF"/>
          <w:lang w:val="et-EE"/>
        </w:rPr>
        <w:t xml:space="preserve"> jõustu</w:t>
      </w:r>
      <w:r w:rsidR="00747A59">
        <w:rPr>
          <w:rFonts w:ascii="Times New Roman" w:hAnsi="Times New Roman"/>
          <w:u w:color="0000FF"/>
          <w:lang w:val="et-EE"/>
        </w:rPr>
        <w:t>ma</w:t>
      </w:r>
      <w:r w:rsidR="00747A59" w:rsidRPr="00747A59">
        <w:rPr>
          <w:rFonts w:ascii="Times New Roman" w:hAnsi="Times New Roman"/>
          <w:u w:color="0000FF"/>
          <w:lang w:val="et-EE"/>
        </w:rPr>
        <w:t xml:space="preserve"> 202</w:t>
      </w:r>
      <w:r w:rsidR="006F3AC2">
        <w:rPr>
          <w:rFonts w:ascii="Times New Roman" w:hAnsi="Times New Roman"/>
          <w:u w:color="0000FF"/>
          <w:lang w:val="et-EE"/>
        </w:rPr>
        <w:t>5</w:t>
      </w:r>
      <w:r w:rsidR="00747A59" w:rsidRPr="00747A59">
        <w:rPr>
          <w:rFonts w:ascii="Times New Roman" w:hAnsi="Times New Roman"/>
          <w:u w:color="0000FF"/>
          <w:lang w:val="et-EE"/>
        </w:rPr>
        <w:t>. aasta 1. j</w:t>
      </w:r>
      <w:r w:rsidR="006F3AC2">
        <w:rPr>
          <w:rFonts w:ascii="Times New Roman" w:hAnsi="Times New Roman"/>
          <w:u w:color="0000FF"/>
          <w:lang w:val="et-EE"/>
        </w:rPr>
        <w:t>aanuari</w:t>
      </w:r>
      <w:r w:rsidR="00747A59" w:rsidRPr="00747A59">
        <w:rPr>
          <w:rFonts w:ascii="Times New Roman" w:hAnsi="Times New Roman"/>
          <w:u w:color="0000FF"/>
          <w:lang w:val="et-EE"/>
        </w:rPr>
        <w:t>l.</w:t>
      </w:r>
      <w:r w:rsidR="00747A59">
        <w:rPr>
          <w:rFonts w:ascii="Times New Roman" w:hAnsi="Times New Roman"/>
          <w:u w:color="0000FF"/>
          <w:lang w:val="et-EE"/>
        </w:rPr>
        <w:t xml:space="preserve"> Hilisem jõustumine on </w:t>
      </w:r>
      <w:r w:rsidR="006F3AC2">
        <w:rPr>
          <w:rFonts w:ascii="Times New Roman" w:hAnsi="Times New Roman"/>
          <w:u w:color="0000FF"/>
          <w:lang w:val="et-EE"/>
        </w:rPr>
        <w:t xml:space="preserve">siinkohal </w:t>
      </w:r>
      <w:r w:rsidR="00747A59">
        <w:rPr>
          <w:rFonts w:ascii="Times New Roman" w:hAnsi="Times New Roman"/>
          <w:u w:color="0000FF"/>
          <w:lang w:val="et-EE"/>
        </w:rPr>
        <w:t>vajalik, et oleks võimalik teostada</w:t>
      </w:r>
      <w:r w:rsidR="00124400">
        <w:rPr>
          <w:rFonts w:ascii="Times New Roman" w:hAnsi="Times New Roman"/>
          <w:u w:color="0000FF"/>
          <w:lang w:val="et-EE"/>
        </w:rPr>
        <w:t xml:space="preserve"> </w:t>
      </w:r>
      <w:r w:rsidR="00747A59">
        <w:rPr>
          <w:rFonts w:ascii="Times New Roman" w:hAnsi="Times New Roman"/>
          <w:u w:color="0000FF"/>
          <w:lang w:val="et-EE"/>
        </w:rPr>
        <w:t xml:space="preserve">vajalikud arendused pensioniregistris. </w:t>
      </w:r>
    </w:p>
    <w:p w14:paraId="48D5CD5B" w14:textId="77777777" w:rsidR="00E52069" w:rsidRDefault="00E52069" w:rsidP="00D32BED">
      <w:pPr>
        <w:widowControl w:val="0"/>
        <w:tabs>
          <w:tab w:val="left" w:pos="1560"/>
        </w:tabs>
        <w:autoSpaceDE w:val="0"/>
        <w:autoSpaceDN w:val="0"/>
        <w:adjustRightInd w:val="0"/>
        <w:jc w:val="both"/>
        <w:rPr>
          <w:rFonts w:ascii="Times New Roman" w:hAnsi="Times New Roman"/>
          <w:u w:color="0000FF"/>
          <w:lang w:val="et-EE"/>
        </w:rPr>
      </w:pPr>
    </w:p>
    <w:p w14:paraId="4D33F167" w14:textId="77777777" w:rsidR="00951095" w:rsidRDefault="00951095" w:rsidP="00D32BED">
      <w:pPr>
        <w:widowControl w:val="0"/>
        <w:autoSpaceDE w:val="0"/>
        <w:autoSpaceDN w:val="0"/>
        <w:adjustRightInd w:val="0"/>
        <w:jc w:val="both"/>
        <w:rPr>
          <w:rFonts w:ascii="Times New Roman" w:hAnsi="Times New Roman"/>
          <w:b/>
          <w:u w:color="0000FF"/>
          <w:lang w:val="et-EE"/>
        </w:rPr>
      </w:pPr>
      <w:r w:rsidRPr="00951095">
        <w:rPr>
          <w:rFonts w:ascii="Times New Roman" w:hAnsi="Times New Roman"/>
          <w:b/>
          <w:u w:color="0000FF"/>
          <w:lang w:val="et-EE"/>
        </w:rPr>
        <w:lastRenderedPageBreak/>
        <w:t xml:space="preserve">1.2. Eelnõu </w:t>
      </w:r>
      <w:r w:rsidR="00404472">
        <w:rPr>
          <w:rFonts w:ascii="Times New Roman" w:hAnsi="Times New Roman"/>
          <w:b/>
          <w:u w:color="0000FF"/>
          <w:lang w:val="et-EE"/>
        </w:rPr>
        <w:t>ettevalmistaja</w:t>
      </w:r>
    </w:p>
    <w:p w14:paraId="5CC0D1FC" w14:textId="6A9FE4F1" w:rsidR="00632C05" w:rsidRDefault="0012626A" w:rsidP="00D32BED">
      <w:pPr>
        <w:widowControl w:val="0"/>
        <w:autoSpaceDE w:val="0"/>
        <w:autoSpaceDN w:val="0"/>
        <w:adjustRightInd w:val="0"/>
        <w:jc w:val="both"/>
        <w:rPr>
          <w:rFonts w:ascii="Times New Roman" w:hAnsi="Times New Roman"/>
          <w:lang w:val="et-EE"/>
        </w:rPr>
      </w:pPr>
      <w:r>
        <w:rPr>
          <w:rFonts w:ascii="Times New Roman" w:hAnsi="Times New Roman"/>
          <w:lang w:val="et-EE"/>
        </w:rPr>
        <w:t>Eelnõu</w:t>
      </w:r>
      <w:r w:rsidR="002A336B">
        <w:rPr>
          <w:rFonts w:ascii="Times New Roman" w:hAnsi="Times New Roman"/>
          <w:lang w:val="et-EE"/>
        </w:rPr>
        <w:t xml:space="preserve"> </w:t>
      </w:r>
      <w:r w:rsidR="00632C05" w:rsidRPr="00632C05">
        <w:rPr>
          <w:rFonts w:ascii="Times New Roman" w:hAnsi="Times New Roman"/>
          <w:lang w:val="et-EE"/>
        </w:rPr>
        <w:t>ja seletuskirja on ette valmistanud</w:t>
      </w:r>
      <w:r w:rsidR="002A336B">
        <w:rPr>
          <w:rFonts w:ascii="Times New Roman" w:hAnsi="Times New Roman"/>
          <w:lang w:val="et-EE"/>
        </w:rPr>
        <w:t xml:space="preserve"> </w:t>
      </w:r>
      <w:r w:rsidR="002A336B" w:rsidRPr="002A336B">
        <w:rPr>
          <w:rFonts w:ascii="Times New Roman" w:hAnsi="Times New Roman"/>
          <w:lang w:val="et-EE"/>
        </w:rPr>
        <w:t xml:space="preserve">Rahandusministeeriumi </w:t>
      </w:r>
      <w:r w:rsidR="00747A59">
        <w:rPr>
          <w:rFonts w:ascii="Times New Roman" w:hAnsi="Times New Roman"/>
          <w:lang w:val="et-EE"/>
        </w:rPr>
        <w:t xml:space="preserve">finantsteenuste </w:t>
      </w:r>
      <w:r w:rsidR="002A336B" w:rsidRPr="002A336B">
        <w:rPr>
          <w:rFonts w:ascii="Times New Roman" w:hAnsi="Times New Roman"/>
          <w:lang w:val="et-EE"/>
        </w:rPr>
        <w:t>poliitika osakonna nõunik</w:t>
      </w:r>
      <w:r w:rsidR="00BA655F">
        <w:rPr>
          <w:rFonts w:ascii="Times New Roman" w:hAnsi="Times New Roman"/>
          <w:lang w:val="et-EE"/>
        </w:rPr>
        <w:t>ud</w:t>
      </w:r>
      <w:r w:rsidR="002A336B" w:rsidRPr="002A336B">
        <w:rPr>
          <w:rFonts w:ascii="Times New Roman" w:hAnsi="Times New Roman"/>
          <w:lang w:val="et-EE"/>
        </w:rPr>
        <w:t xml:space="preserve"> Kertu Fedotov (</w:t>
      </w:r>
      <w:hyperlink r:id="rId12" w:history="1">
        <w:r w:rsidR="00632C05" w:rsidRPr="006C167D">
          <w:rPr>
            <w:rStyle w:val="Hperlink"/>
            <w:rFonts w:ascii="Times New Roman" w:hAnsi="Times New Roman"/>
            <w:lang w:val="et-EE"/>
          </w:rPr>
          <w:t>kertu.fedotov@fin.ee</w:t>
        </w:r>
      </w:hyperlink>
      <w:r w:rsidR="00632C05">
        <w:rPr>
          <w:rFonts w:ascii="Times New Roman" w:hAnsi="Times New Roman"/>
          <w:lang w:val="et-EE"/>
        </w:rPr>
        <w:t>;</w:t>
      </w:r>
      <w:r w:rsidR="002A336B" w:rsidRPr="002A336B">
        <w:rPr>
          <w:rFonts w:ascii="Times New Roman" w:hAnsi="Times New Roman"/>
          <w:lang w:val="et-EE"/>
        </w:rPr>
        <w:t xml:space="preserve"> </w:t>
      </w:r>
      <w:r w:rsidR="00BA655F">
        <w:rPr>
          <w:rFonts w:ascii="Times New Roman" w:hAnsi="Times New Roman"/>
          <w:lang w:val="et-EE"/>
        </w:rPr>
        <w:t>58 851 393</w:t>
      </w:r>
      <w:r w:rsidR="002A336B" w:rsidRPr="002A336B">
        <w:rPr>
          <w:rFonts w:ascii="Times New Roman" w:hAnsi="Times New Roman"/>
          <w:lang w:val="et-EE"/>
        </w:rPr>
        <w:t>)</w:t>
      </w:r>
      <w:r w:rsidR="00BA655F">
        <w:rPr>
          <w:rFonts w:ascii="Times New Roman" w:hAnsi="Times New Roman"/>
          <w:lang w:val="et-EE"/>
        </w:rPr>
        <w:t xml:space="preserve"> ja Marit Maidla (</w:t>
      </w:r>
      <w:hyperlink r:id="rId13" w:history="1">
        <w:r w:rsidR="00BA655F" w:rsidRPr="00B67AC8">
          <w:rPr>
            <w:rStyle w:val="Hperlink"/>
            <w:rFonts w:ascii="Times New Roman" w:hAnsi="Times New Roman"/>
            <w:lang w:val="et-EE"/>
          </w:rPr>
          <w:t>marit.maidla@fin.ee</w:t>
        </w:r>
      </w:hyperlink>
      <w:r w:rsidR="00BA655F">
        <w:rPr>
          <w:rFonts w:ascii="Times New Roman" w:hAnsi="Times New Roman"/>
          <w:lang w:val="et-EE"/>
        </w:rPr>
        <w:t>)</w:t>
      </w:r>
      <w:r w:rsidR="006F3AC2">
        <w:rPr>
          <w:rFonts w:ascii="Times New Roman" w:hAnsi="Times New Roman"/>
          <w:lang w:val="et-EE"/>
        </w:rPr>
        <w:t>.</w:t>
      </w:r>
    </w:p>
    <w:p w14:paraId="4CF22449" w14:textId="77777777" w:rsidR="006D07D7" w:rsidRDefault="006D07D7" w:rsidP="00D32BED">
      <w:pPr>
        <w:widowControl w:val="0"/>
        <w:autoSpaceDE w:val="0"/>
        <w:autoSpaceDN w:val="0"/>
        <w:adjustRightInd w:val="0"/>
        <w:jc w:val="both"/>
        <w:rPr>
          <w:rFonts w:ascii="Times New Roman" w:hAnsi="Times New Roman"/>
          <w:lang w:val="et-EE"/>
        </w:rPr>
      </w:pPr>
    </w:p>
    <w:p w14:paraId="6C449B05" w14:textId="35898BC3" w:rsidR="002A336B" w:rsidRPr="006D1FDB" w:rsidRDefault="00632C05" w:rsidP="00D32BED">
      <w:pPr>
        <w:widowControl w:val="0"/>
        <w:autoSpaceDE w:val="0"/>
        <w:autoSpaceDN w:val="0"/>
        <w:adjustRightInd w:val="0"/>
        <w:jc w:val="both"/>
        <w:rPr>
          <w:rFonts w:ascii="Times New Roman" w:hAnsi="Times New Roman"/>
          <w:lang w:val="et-EE"/>
        </w:rPr>
      </w:pPr>
      <w:r w:rsidRPr="00401DAD">
        <w:rPr>
          <w:rFonts w:ascii="Times New Roman" w:hAnsi="Times New Roman"/>
          <w:u w:color="0000FF"/>
          <w:lang w:val="et-EE"/>
        </w:rPr>
        <w:t xml:space="preserve">Eelnõu juriidilise kvaliteedi osas tegi ettepanekuid Rahandusministeeriumi </w:t>
      </w:r>
      <w:r w:rsidR="00C439DF">
        <w:rPr>
          <w:rFonts w:ascii="Times New Roman" w:hAnsi="Times New Roman"/>
          <w:u w:color="0000FF"/>
          <w:lang w:val="et-EE"/>
        </w:rPr>
        <w:t xml:space="preserve">personali- ja </w:t>
      </w:r>
      <w:r w:rsidRPr="006D1FDB">
        <w:rPr>
          <w:rFonts w:ascii="Times New Roman" w:hAnsi="Times New Roman"/>
          <w:u w:color="0000FF"/>
          <w:lang w:val="et-EE"/>
        </w:rPr>
        <w:t xml:space="preserve">õigusosakonna nõunik </w:t>
      </w:r>
      <w:r w:rsidRPr="00215ABE">
        <w:rPr>
          <w:rFonts w:ascii="Times New Roman" w:hAnsi="Times New Roman"/>
          <w:u w:color="0000FF"/>
          <w:lang w:val="et-EE"/>
        </w:rPr>
        <w:t xml:space="preserve">Marge Kaskpeit (tel 611 3611, </w:t>
      </w:r>
      <w:hyperlink r:id="rId14" w:history="1">
        <w:r w:rsidRPr="00215ABE">
          <w:rPr>
            <w:rStyle w:val="Hperlink"/>
            <w:rFonts w:ascii="Times New Roman" w:hAnsi="Times New Roman"/>
            <w:u w:color="0000FF"/>
            <w:lang w:val="et-EE"/>
          </w:rPr>
          <w:t>marge.kaskpeit@fin.ee</w:t>
        </w:r>
      </w:hyperlink>
      <w:r w:rsidRPr="00215ABE">
        <w:rPr>
          <w:rFonts w:ascii="Times New Roman" w:hAnsi="Times New Roman"/>
          <w:u w:color="0000FF"/>
          <w:lang w:val="et-EE"/>
        </w:rPr>
        <w:t xml:space="preserve">). Eelnõu keelelise toimetamise ettepanekud tegi </w:t>
      </w:r>
      <w:r w:rsidR="00C439DF" w:rsidRPr="00215ABE">
        <w:rPr>
          <w:rFonts w:ascii="Times New Roman" w:hAnsi="Times New Roman"/>
          <w:u w:color="0000FF"/>
          <w:lang w:val="et-EE"/>
        </w:rPr>
        <w:t xml:space="preserve">sama </w:t>
      </w:r>
      <w:r w:rsidRPr="00215ABE">
        <w:rPr>
          <w:rFonts w:ascii="Times New Roman" w:hAnsi="Times New Roman"/>
          <w:u w:color="0000FF"/>
          <w:lang w:val="et-EE"/>
        </w:rPr>
        <w:t xml:space="preserve">osakonna keeletoimetaja Sirje Lilover (tel 611 3638, </w:t>
      </w:r>
      <w:hyperlink r:id="rId15" w:history="1">
        <w:r w:rsidRPr="00215ABE">
          <w:rPr>
            <w:rStyle w:val="Hperlink"/>
            <w:rFonts w:ascii="Times New Roman" w:hAnsi="Times New Roman"/>
            <w:u w:color="0000FF"/>
            <w:lang w:val="et-EE"/>
          </w:rPr>
          <w:t>sirje.lilover@fin.ee</w:t>
        </w:r>
      </w:hyperlink>
      <w:r w:rsidRPr="00215ABE">
        <w:rPr>
          <w:rFonts w:ascii="Times New Roman" w:hAnsi="Times New Roman"/>
          <w:u w:color="0000FF"/>
          <w:lang w:val="et-EE"/>
        </w:rPr>
        <w:t>)</w:t>
      </w:r>
      <w:r w:rsidRPr="00215ABE">
        <w:rPr>
          <w:rFonts w:ascii="Times New Roman" w:hAnsi="Times New Roman"/>
          <w:lang w:val="et-EE"/>
        </w:rPr>
        <w:t>.</w:t>
      </w:r>
      <w:r w:rsidR="002A336B" w:rsidRPr="006D1FDB">
        <w:rPr>
          <w:rFonts w:ascii="Times New Roman" w:hAnsi="Times New Roman"/>
          <w:lang w:val="et-EE"/>
        </w:rPr>
        <w:t xml:space="preserve"> </w:t>
      </w:r>
    </w:p>
    <w:p w14:paraId="1EFBECEE" w14:textId="77777777" w:rsidR="00632C05" w:rsidRPr="006D1FDB" w:rsidRDefault="00632C05" w:rsidP="00D32BED">
      <w:pPr>
        <w:widowControl w:val="0"/>
        <w:autoSpaceDE w:val="0"/>
        <w:autoSpaceDN w:val="0"/>
        <w:adjustRightInd w:val="0"/>
        <w:jc w:val="both"/>
        <w:rPr>
          <w:rFonts w:ascii="Times New Roman" w:hAnsi="Times New Roman"/>
          <w:lang w:val="et-EE"/>
        </w:rPr>
      </w:pPr>
    </w:p>
    <w:p w14:paraId="41BD1F55" w14:textId="77777777" w:rsidR="00AE3C65" w:rsidRPr="006D1FDB" w:rsidRDefault="001F1132" w:rsidP="00D32BED">
      <w:pPr>
        <w:widowControl w:val="0"/>
        <w:autoSpaceDE w:val="0"/>
        <w:autoSpaceDN w:val="0"/>
        <w:adjustRightInd w:val="0"/>
        <w:jc w:val="both"/>
        <w:rPr>
          <w:rFonts w:ascii="Times New Roman" w:hAnsi="Times New Roman"/>
          <w:b/>
          <w:bCs/>
          <w:u w:color="0000FF"/>
          <w:lang w:val="et-EE"/>
        </w:rPr>
      </w:pPr>
      <w:r w:rsidRPr="006D1FDB">
        <w:rPr>
          <w:rFonts w:ascii="Times New Roman" w:hAnsi="Times New Roman"/>
          <w:b/>
          <w:bCs/>
          <w:u w:color="0000FF"/>
          <w:lang w:val="et-EE"/>
        </w:rPr>
        <w:t>1.</w:t>
      </w:r>
      <w:r w:rsidR="00951095" w:rsidRPr="006D1FDB">
        <w:rPr>
          <w:rFonts w:ascii="Times New Roman" w:hAnsi="Times New Roman"/>
          <w:b/>
          <w:bCs/>
          <w:u w:color="0000FF"/>
          <w:lang w:val="et-EE"/>
        </w:rPr>
        <w:t>3</w:t>
      </w:r>
      <w:r w:rsidRPr="006D1FDB">
        <w:rPr>
          <w:rFonts w:ascii="Times New Roman" w:hAnsi="Times New Roman"/>
          <w:b/>
          <w:bCs/>
          <w:u w:color="0000FF"/>
          <w:lang w:val="et-EE"/>
        </w:rPr>
        <w:t xml:space="preserve">. </w:t>
      </w:r>
      <w:r w:rsidR="00AE3C65" w:rsidRPr="006D1FDB">
        <w:rPr>
          <w:rFonts w:ascii="Times New Roman" w:hAnsi="Times New Roman"/>
          <w:b/>
          <w:bCs/>
          <w:u w:color="0000FF"/>
          <w:lang w:val="et-EE"/>
        </w:rPr>
        <w:t>Märkused</w:t>
      </w:r>
    </w:p>
    <w:p w14:paraId="0F67D48D" w14:textId="0F71DE24" w:rsidR="002A336B" w:rsidRPr="006D07D7" w:rsidRDefault="00AE3C65" w:rsidP="00D32BED">
      <w:pPr>
        <w:widowControl w:val="0"/>
        <w:autoSpaceDE w:val="0"/>
        <w:autoSpaceDN w:val="0"/>
        <w:adjustRightInd w:val="0"/>
        <w:jc w:val="both"/>
        <w:rPr>
          <w:rFonts w:ascii="Times New Roman" w:hAnsi="Times New Roman"/>
          <w:lang w:val="et-EE"/>
        </w:rPr>
      </w:pPr>
      <w:r w:rsidRPr="00215ABE">
        <w:rPr>
          <w:rFonts w:ascii="Times New Roman" w:hAnsi="Times New Roman"/>
          <w:u w:color="0000FF"/>
          <w:lang w:val="et-EE"/>
        </w:rPr>
        <w:t>Eelnõuga muudetakse</w:t>
      </w:r>
      <w:r w:rsidR="00CF18C0" w:rsidRPr="00215ABE">
        <w:rPr>
          <w:rFonts w:ascii="Times New Roman" w:hAnsi="Times New Roman"/>
          <w:u w:color="0000FF"/>
          <w:lang w:val="et-EE"/>
        </w:rPr>
        <w:t xml:space="preserve"> kogumispensionide </w:t>
      </w:r>
      <w:r w:rsidR="008C5592" w:rsidRPr="00215ABE">
        <w:rPr>
          <w:rFonts w:ascii="Times New Roman" w:hAnsi="Times New Roman"/>
          <w:u w:color="0000FF"/>
          <w:lang w:val="et-EE"/>
        </w:rPr>
        <w:t>seadus</w:t>
      </w:r>
      <w:r w:rsidR="006F3AC2" w:rsidRPr="00215ABE">
        <w:rPr>
          <w:rFonts w:ascii="Times New Roman" w:hAnsi="Times New Roman"/>
          <w:u w:color="0000FF"/>
          <w:lang w:val="et-EE"/>
        </w:rPr>
        <w:t>t</w:t>
      </w:r>
      <w:r w:rsidR="00747A59" w:rsidRPr="00215ABE">
        <w:rPr>
          <w:rFonts w:ascii="Times New Roman" w:hAnsi="Times New Roman"/>
          <w:lang w:val="et-EE"/>
        </w:rPr>
        <w:t xml:space="preserve"> (</w:t>
      </w:r>
      <w:r w:rsidR="005531F0" w:rsidRPr="006D1FDB">
        <w:rPr>
          <w:rFonts w:ascii="Times New Roman" w:hAnsi="Times New Roman"/>
          <w:lang w:val="et-EE"/>
        </w:rPr>
        <w:t>RT I, 06.07.2023, 45</w:t>
      </w:r>
      <w:r w:rsidR="00747A59" w:rsidRPr="00215ABE">
        <w:rPr>
          <w:rFonts w:ascii="Times New Roman" w:hAnsi="Times New Roman"/>
          <w:lang w:val="et-EE"/>
        </w:rPr>
        <w:t>),</w:t>
      </w:r>
      <w:r w:rsidR="00A74A3E" w:rsidRPr="00215ABE">
        <w:rPr>
          <w:rFonts w:ascii="Times New Roman" w:hAnsi="Times New Roman"/>
          <w:lang w:val="et-EE"/>
        </w:rPr>
        <w:t xml:space="preserve"> investeerimisfondide seadus</w:t>
      </w:r>
      <w:r w:rsidR="00747A59" w:rsidRPr="00215ABE">
        <w:rPr>
          <w:rFonts w:ascii="Times New Roman" w:hAnsi="Times New Roman"/>
          <w:lang w:val="et-EE"/>
        </w:rPr>
        <w:t>t</w:t>
      </w:r>
      <w:r w:rsidR="00A74A3E" w:rsidRPr="00215ABE">
        <w:rPr>
          <w:rFonts w:ascii="Times New Roman" w:hAnsi="Times New Roman"/>
          <w:lang w:val="et-EE"/>
        </w:rPr>
        <w:t xml:space="preserve"> (IFS) (</w:t>
      </w:r>
      <w:r w:rsidR="005531F0" w:rsidRPr="006D1FDB">
        <w:rPr>
          <w:rFonts w:ascii="Times New Roman" w:hAnsi="Times New Roman"/>
          <w:lang w:val="et-EE"/>
        </w:rPr>
        <w:t>RT I, 06.07.2023, 34</w:t>
      </w:r>
      <w:r w:rsidR="00A74A3E" w:rsidRPr="00215ABE">
        <w:rPr>
          <w:rFonts w:ascii="Times New Roman" w:hAnsi="Times New Roman"/>
          <w:lang w:val="et-EE"/>
        </w:rPr>
        <w:t>)</w:t>
      </w:r>
      <w:r w:rsidR="006F3AC2" w:rsidRPr="00215ABE">
        <w:rPr>
          <w:rFonts w:ascii="Times New Roman" w:hAnsi="Times New Roman"/>
          <w:lang w:val="et-EE"/>
        </w:rPr>
        <w:t>, kindlustustegevuse seadust (</w:t>
      </w:r>
      <w:proofErr w:type="spellStart"/>
      <w:r w:rsidR="006F3AC2" w:rsidRPr="00215ABE">
        <w:rPr>
          <w:rFonts w:ascii="Times New Roman" w:hAnsi="Times New Roman"/>
          <w:lang w:val="et-EE"/>
        </w:rPr>
        <w:t>KindlTS</w:t>
      </w:r>
      <w:proofErr w:type="spellEnd"/>
      <w:r w:rsidR="006F3AC2" w:rsidRPr="00215ABE">
        <w:rPr>
          <w:rFonts w:ascii="Times New Roman" w:hAnsi="Times New Roman"/>
          <w:lang w:val="et-EE"/>
        </w:rPr>
        <w:t>) (</w:t>
      </w:r>
      <w:r w:rsidR="006D1FDB" w:rsidRPr="006D1FDB">
        <w:rPr>
          <w:rFonts w:ascii="Times New Roman" w:hAnsi="Times New Roman"/>
          <w:lang w:val="et-EE"/>
        </w:rPr>
        <w:t xml:space="preserve">RT I, </w:t>
      </w:r>
      <w:r w:rsidR="00A26B21">
        <w:rPr>
          <w:rFonts w:ascii="Times New Roman" w:hAnsi="Times New Roman"/>
          <w:lang w:val="et-EE"/>
        </w:rPr>
        <w:t>29</w:t>
      </w:r>
      <w:r w:rsidR="006D1FDB" w:rsidRPr="006D1FDB">
        <w:rPr>
          <w:rFonts w:ascii="Times New Roman" w:hAnsi="Times New Roman"/>
          <w:lang w:val="et-EE"/>
        </w:rPr>
        <w:t>.0</w:t>
      </w:r>
      <w:r w:rsidR="00A26B21">
        <w:rPr>
          <w:rFonts w:ascii="Times New Roman" w:hAnsi="Times New Roman"/>
          <w:lang w:val="et-EE"/>
        </w:rPr>
        <w:t>4</w:t>
      </w:r>
      <w:r w:rsidR="006D1FDB" w:rsidRPr="006D1FDB">
        <w:rPr>
          <w:rFonts w:ascii="Times New Roman" w:hAnsi="Times New Roman"/>
          <w:lang w:val="et-EE"/>
        </w:rPr>
        <w:t>.202</w:t>
      </w:r>
      <w:r w:rsidR="00A26B21">
        <w:rPr>
          <w:rFonts w:ascii="Times New Roman" w:hAnsi="Times New Roman"/>
          <w:lang w:val="et-EE"/>
        </w:rPr>
        <w:t>2</w:t>
      </w:r>
      <w:r w:rsidR="006D1FDB" w:rsidRPr="006D1FDB">
        <w:rPr>
          <w:rFonts w:ascii="Times New Roman" w:hAnsi="Times New Roman"/>
          <w:lang w:val="et-EE"/>
        </w:rPr>
        <w:t>, 1</w:t>
      </w:r>
      <w:r w:rsidR="006F3AC2" w:rsidRPr="00215ABE">
        <w:rPr>
          <w:rFonts w:ascii="Times New Roman" w:hAnsi="Times New Roman"/>
          <w:lang w:val="et-EE"/>
        </w:rPr>
        <w:t>), krediidiasutuste seadust (KAS) (</w:t>
      </w:r>
      <w:r w:rsidR="006D1FDB" w:rsidRPr="006D1FDB">
        <w:rPr>
          <w:rFonts w:ascii="Times New Roman" w:hAnsi="Times New Roman"/>
          <w:lang w:val="et-EE"/>
        </w:rPr>
        <w:t>RT I, 17.03.2023, 17</w:t>
      </w:r>
      <w:r w:rsidR="006F3AC2" w:rsidRPr="00215ABE">
        <w:rPr>
          <w:rFonts w:ascii="Times New Roman" w:hAnsi="Times New Roman"/>
          <w:lang w:val="et-EE"/>
        </w:rPr>
        <w:t xml:space="preserve">), </w:t>
      </w:r>
      <w:r w:rsidR="00747A59" w:rsidRPr="00215ABE">
        <w:rPr>
          <w:rFonts w:ascii="Times New Roman" w:hAnsi="Times New Roman"/>
          <w:lang w:val="et-EE"/>
        </w:rPr>
        <w:t xml:space="preserve"> tulumaksuseadust (</w:t>
      </w:r>
      <w:proofErr w:type="spellStart"/>
      <w:r w:rsidR="00747A59" w:rsidRPr="00215ABE">
        <w:rPr>
          <w:rFonts w:ascii="Times New Roman" w:hAnsi="Times New Roman"/>
          <w:lang w:val="et-EE"/>
        </w:rPr>
        <w:t>TuMS</w:t>
      </w:r>
      <w:proofErr w:type="spellEnd"/>
      <w:r w:rsidR="00747A59" w:rsidRPr="00215ABE">
        <w:rPr>
          <w:rFonts w:ascii="Times New Roman" w:hAnsi="Times New Roman"/>
          <w:lang w:val="et-EE"/>
        </w:rPr>
        <w:t>) (</w:t>
      </w:r>
      <w:r w:rsidR="006D1FDB" w:rsidRPr="006D1FDB">
        <w:rPr>
          <w:rFonts w:ascii="Times New Roman" w:hAnsi="Times New Roman"/>
          <w:lang w:val="et-EE"/>
        </w:rPr>
        <w:t>RT I, 21.11.2023, 7</w:t>
      </w:r>
      <w:r w:rsidR="00747A59" w:rsidRPr="00215ABE">
        <w:rPr>
          <w:rFonts w:ascii="Times New Roman" w:hAnsi="Times New Roman"/>
          <w:lang w:val="et-EE"/>
        </w:rPr>
        <w:t>)</w:t>
      </w:r>
      <w:r w:rsidR="006F3AC2" w:rsidRPr="00215ABE">
        <w:rPr>
          <w:rFonts w:ascii="Times New Roman" w:hAnsi="Times New Roman"/>
          <w:lang w:val="et-EE"/>
        </w:rPr>
        <w:t xml:space="preserve"> ja väärtpaberituru seadust (V</w:t>
      </w:r>
      <w:r w:rsidR="00C3086E">
        <w:rPr>
          <w:rFonts w:ascii="Times New Roman" w:hAnsi="Times New Roman"/>
          <w:lang w:val="et-EE"/>
        </w:rPr>
        <w:t>P</w:t>
      </w:r>
      <w:r w:rsidR="006F3AC2" w:rsidRPr="00215ABE">
        <w:rPr>
          <w:rFonts w:ascii="Times New Roman" w:hAnsi="Times New Roman"/>
          <w:lang w:val="et-EE"/>
        </w:rPr>
        <w:t>TS) (</w:t>
      </w:r>
      <w:r w:rsidR="006D1FDB" w:rsidRPr="006D1FDB">
        <w:rPr>
          <w:rFonts w:ascii="Times New Roman" w:hAnsi="Times New Roman"/>
          <w:lang w:val="et-EE"/>
        </w:rPr>
        <w:t>RT I, 06.07.2023, 128</w:t>
      </w:r>
      <w:r w:rsidR="006F3AC2" w:rsidRPr="00215ABE">
        <w:rPr>
          <w:rFonts w:ascii="Times New Roman" w:hAnsi="Times New Roman"/>
          <w:lang w:val="et-EE"/>
        </w:rPr>
        <w:t>)</w:t>
      </w:r>
      <w:r w:rsidR="006D07D7" w:rsidRPr="00215ABE">
        <w:rPr>
          <w:rFonts w:ascii="Times New Roman" w:hAnsi="Times New Roman"/>
          <w:lang w:val="et-EE"/>
        </w:rPr>
        <w:t>.</w:t>
      </w:r>
      <w:r w:rsidR="009B4DA7" w:rsidRPr="006D07D7">
        <w:rPr>
          <w:rFonts w:ascii="Times New Roman" w:hAnsi="Times New Roman"/>
          <w:lang w:val="et-EE"/>
        </w:rPr>
        <w:t xml:space="preserve"> </w:t>
      </w:r>
    </w:p>
    <w:p w14:paraId="0FE4A15D" w14:textId="06F88FDB" w:rsidR="0055464A" w:rsidRDefault="0055464A" w:rsidP="00D32BED">
      <w:pPr>
        <w:widowControl w:val="0"/>
        <w:autoSpaceDE w:val="0"/>
        <w:autoSpaceDN w:val="0"/>
        <w:adjustRightInd w:val="0"/>
        <w:jc w:val="both"/>
        <w:rPr>
          <w:rFonts w:ascii="Times New Roman" w:hAnsi="Times New Roman"/>
        </w:rPr>
      </w:pPr>
    </w:p>
    <w:p w14:paraId="2E6DCFD7" w14:textId="77777777" w:rsidR="008E6FFD" w:rsidRPr="008E6FFD" w:rsidRDefault="008E6FFD" w:rsidP="00D32BED">
      <w:pPr>
        <w:widowControl w:val="0"/>
        <w:autoSpaceDE w:val="0"/>
        <w:autoSpaceDN w:val="0"/>
        <w:adjustRightInd w:val="0"/>
        <w:jc w:val="both"/>
        <w:rPr>
          <w:rFonts w:ascii="Times New Roman" w:hAnsi="Times New Roman"/>
          <w:b/>
          <w:bCs/>
          <w:lang w:val="et-EE"/>
        </w:rPr>
      </w:pPr>
      <w:r w:rsidRPr="008E6FFD">
        <w:rPr>
          <w:rFonts w:ascii="Times New Roman" w:hAnsi="Times New Roman"/>
          <w:b/>
          <w:bCs/>
          <w:lang w:val="et-EE"/>
        </w:rPr>
        <w:t>Eelnõu seotus muu menetluses oleva eelnõuga</w:t>
      </w:r>
    </w:p>
    <w:p w14:paraId="45CB2866" w14:textId="6E07547C" w:rsidR="008E6FFD" w:rsidRPr="008E6FFD" w:rsidRDefault="008E6FFD" w:rsidP="00D32BED">
      <w:pPr>
        <w:widowControl w:val="0"/>
        <w:autoSpaceDE w:val="0"/>
        <w:autoSpaceDN w:val="0"/>
        <w:adjustRightInd w:val="0"/>
        <w:jc w:val="both"/>
        <w:rPr>
          <w:rFonts w:ascii="Times New Roman" w:hAnsi="Times New Roman"/>
          <w:lang w:val="et-EE"/>
        </w:rPr>
      </w:pPr>
      <w:r w:rsidRPr="008E6FFD">
        <w:rPr>
          <w:rFonts w:ascii="Times New Roman" w:hAnsi="Times New Roman"/>
          <w:lang w:val="et-EE"/>
        </w:rPr>
        <w:t>Eelnõu ei ole seotud muu menetluses oleva eelnõuga</w:t>
      </w:r>
      <w:r>
        <w:rPr>
          <w:rFonts w:ascii="Times New Roman" w:hAnsi="Times New Roman"/>
          <w:lang w:val="et-EE"/>
        </w:rPr>
        <w:t xml:space="preserve"> ega </w:t>
      </w:r>
      <w:r w:rsidRPr="008E6FFD">
        <w:rPr>
          <w:rFonts w:ascii="Times New Roman" w:hAnsi="Times New Roman"/>
          <w:lang w:val="et-EE"/>
        </w:rPr>
        <w:t>Vabariigi Valitsuse tegevusprogrammiga</w:t>
      </w:r>
      <w:r>
        <w:rPr>
          <w:rFonts w:ascii="Times New Roman" w:hAnsi="Times New Roman"/>
          <w:lang w:val="et-EE"/>
        </w:rPr>
        <w:t>.</w:t>
      </w:r>
    </w:p>
    <w:p w14:paraId="58ED4FA5" w14:textId="77777777" w:rsidR="008E6FFD" w:rsidRDefault="008E6FFD" w:rsidP="00D32BED">
      <w:pPr>
        <w:widowControl w:val="0"/>
        <w:autoSpaceDE w:val="0"/>
        <w:autoSpaceDN w:val="0"/>
        <w:adjustRightInd w:val="0"/>
        <w:jc w:val="both"/>
        <w:rPr>
          <w:rFonts w:ascii="Times New Roman" w:hAnsi="Times New Roman"/>
          <w:u w:color="0000FF"/>
          <w:lang w:val="et-EE"/>
        </w:rPr>
      </w:pPr>
    </w:p>
    <w:p w14:paraId="1E2D5A73" w14:textId="77777777" w:rsidR="008E6FFD" w:rsidRPr="008E6FFD" w:rsidRDefault="008E6FFD" w:rsidP="00D32BED">
      <w:pPr>
        <w:widowControl w:val="0"/>
        <w:autoSpaceDE w:val="0"/>
        <w:autoSpaceDN w:val="0"/>
        <w:adjustRightInd w:val="0"/>
        <w:jc w:val="both"/>
        <w:rPr>
          <w:rFonts w:ascii="Times New Roman" w:hAnsi="Times New Roman"/>
          <w:b/>
          <w:bCs/>
          <w:lang w:val="et-EE"/>
        </w:rPr>
      </w:pPr>
      <w:r w:rsidRPr="008E6FFD">
        <w:rPr>
          <w:rFonts w:ascii="Times New Roman" w:hAnsi="Times New Roman"/>
          <w:b/>
          <w:bCs/>
          <w:lang w:val="et-EE"/>
        </w:rPr>
        <w:t>Eelnõu seotus Euroopa Liidu õiguse rakendamisega</w:t>
      </w:r>
    </w:p>
    <w:p w14:paraId="5830EF25" w14:textId="42661086" w:rsidR="00101CAD" w:rsidRDefault="00747A59"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Eelnõu omab puutumust</w:t>
      </w:r>
      <w:r w:rsidR="00101CAD">
        <w:rPr>
          <w:rFonts w:ascii="Times New Roman" w:hAnsi="Times New Roman"/>
          <w:u w:color="0000FF"/>
          <w:lang w:val="et-EE"/>
        </w:rPr>
        <w:t xml:space="preserve"> </w:t>
      </w:r>
      <w:r w:rsidR="00C1073B">
        <w:rPr>
          <w:rFonts w:ascii="Times New Roman" w:hAnsi="Times New Roman"/>
          <w:u w:color="0000FF"/>
          <w:lang w:val="et-EE"/>
        </w:rPr>
        <w:t>viie</w:t>
      </w:r>
      <w:r w:rsidR="00101CAD">
        <w:rPr>
          <w:rFonts w:ascii="Times New Roman" w:hAnsi="Times New Roman"/>
          <w:u w:color="0000FF"/>
          <w:lang w:val="et-EE"/>
        </w:rPr>
        <w:t xml:space="preserve"> Euroopa Liidu õigusaktiga:</w:t>
      </w:r>
    </w:p>
    <w:p w14:paraId="2D2585DD" w14:textId="703B9BB2" w:rsidR="00101CAD" w:rsidRDefault="00101CAD" w:rsidP="00D32BED">
      <w:pPr>
        <w:pStyle w:val="Loendilik"/>
        <w:widowControl w:val="0"/>
        <w:numPr>
          <w:ilvl w:val="0"/>
          <w:numId w:val="11"/>
        </w:numPr>
        <w:autoSpaceDE w:val="0"/>
        <w:autoSpaceDN w:val="0"/>
        <w:adjustRightInd w:val="0"/>
        <w:spacing w:after="0" w:line="240" w:lineRule="auto"/>
        <w:ind w:left="360"/>
        <w:jc w:val="both"/>
        <w:rPr>
          <w:rFonts w:ascii="Times New Roman" w:hAnsi="Times New Roman"/>
          <w:sz w:val="24"/>
          <w:szCs w:val="24"/>
          <w:u w:color="0000FF"/>
        </w:rPr>
      </w:pPr>
      <w:proofErr w:type="spellStart"/>
      <w:r w:rsidRPr="00215ABE">
        <w:rPr>
          <w:rFonts w:ascii="Times New Roman" w:hAnsi="Times New Roman"/>
          <w:sz w:val="24"/>
          <w:szCs w:val="24"/>
          <w:u w:color="0000FF"/>
        </w:rPr>
        <w:t>IFS-i</w:t>
      </w:r>
      <w:proofErr w:type="spellEnd"/>
      <w:r w:rsidRPr="00215ABE">
        <w:rPr>
          <w:rFonts w:ascii="Times New Roman" w:hAnsi="Times New Roman"/>
          <w:sz w:val="24"/>
          <w:szCs w:val="24"/>
          <w:u w:color="0000FF"/>
        </w:rPr>
        <w:t xml:space="preserve"> lisatakse norm, millega kohaldatakse kohustuslikele pensionifondidele</w:t>
      </w:r>
      <w:r w:rsidR="00747A59" w:rsidRPr="00215ABE">
        <w:rPr>
          <w:rFonts w:ascii="Times New Roman" w:hAnsi="Times New Roman"/>
          <w:sz w:val="24"/>
          <w:szCs w:val="24"/>
          <w:u w:color="0000FF"/>
        </w:rPr>
        <w:t xml:space="preserve"> Euroopa Parlamendi ja nõukogu määrust (EL) 2019/2088, mis käsitleb jätkusuutlikkust käsitleva teabe avalikustamist finantsteenuste sektoris</w:t>
      </w:r>
      <w:r w:rsidR="00C5378E" w:rsidRPr="00215ABE">
        <w:rPr>
          <w:rFonts w:ascii="Times New Roman" w:hAnsi="Times New Roman"/>
          <w:sz w:val="24"/>
          <w:szCs w:val="24"/>
          <w:u w:color="0000FF"/>
        </w:rPr>
        <w:t xml:space="preserve"> (</w:t>
      </w:r>
      <w:r w:rsidR="00C5378E" w:rsidRPr="00215ABE">
        <w:rPr>
          <w:rFonts w:ascii="Times New Roman" w:hAnsi="Times New Roman"/>
          <w:i/>
          <w:iCs/>
          <w:sz w:val="24"/>
          <w:szCs w:val="24"/>
          <w:u w:color="0000FF"/>
        </w:rPr>
        <w:t>edaspidi määrus 2019/2088</w:t>
      </w:r>
      <w:r w:rsidR="00C5378E" w:rsidRPr="00215ABE">
        <w:rPr>
          <w:rFonts w:ascii="Times New Roman" w:hAnsi="Times New Roman"/>
          <w:sz w:val="24"/>
          <w:szCs w:val="24"/>
          <w:u w:color="0000FF"/>
        </w:rPr>
        <w:t>)</w:t>
      </w:r>
      <w:r w:rsidR="00747A59" w:rsidRPr="00215ABE">
        <w:rPr>
          <w:rFonts w:ascii="Times New Roman" w:hAnsi="Times New Roman"/>
          <w:sz w:val="24"/>
          <w:szCs w:val="24"/>
          <w:u w:color="0000FF"/>
        </w:rPr>
        <w:t xml:space="preserve">, ning </w:t>
      </w:r>
      <w:r w:rsidRPr="00215ABE">
        <w:rPr>
          <w:rFonts w:ascii="Times New Roman" w:hAnsi="Times New Roman"/>
          <w:sz w:val="24"/>
          <w:szCs w:val="24"/>
          <w:u w:color="0000FF"/>
        </w:rPr>
        <w:t xml:space="preserve">sellest tulenevalt ka määrust </w:t>
      </w:r>
      <w:r w:rsidR="00747A59" w:rsidRPr="00215ABE">
        <w:rPr>
          <w:rFonts w:ascii="Times New Roman" w:hAnsi="Times New Roman"/>
          <w:sz w:val="24"/>
          <w:szCs w:val="24"/>
          <w:u w:color="0000FF"/>
        </w:rPr>
        <w:t>(EL) 2020/852, millega kehtestatakse kestlike investeeringute hõlbustamise raamistik ja muudetakse määrust (EL) 2019/2088</w:t>
      </w:r>
      <w:r w:rsidR="00C5378E" w:rsidRPr="00215ABE">
        <w:rPr>
          <w:rFonts w:ascii="Times New Roman" w:hAnsi="Times New Roman"/>
          <w:sz w:val="24"/>
          <w:szCs w:val="24"/>
          <w:u w:color="0000FF"/>
        </w:rPr>
        <w:t xml:space="preserve"> (</w:t>
      </w:r>
      <w:r w:rsidR="00C5378E" w:rsidRPr="00215ABE">
        <w:rPr>
          <w:rFonts w:ascii="Times New Roman" w:hAnsi="Times New Roman"/>
          <w:i/>
          <w:iCs/>
          <w:sz w:val="24"/>
          <w:szCs w:val="24"/>
          <w:u w:color="0000FF"/>
        </w:rPr>
        <w:t>edaspidi määrus 2020/852</w:t>
      </w:r>
      <w:r w:rsidR="00C5378E" w:rsidRPr="00215ABE">
        <w:rPr>
          <w:rFonts w:ascii="Times New Roman" w:hAnsi="Times New Roman"/>
          <w:sz w:val="24"/>
          <w:szCs w:val="24"/>
          <w:u w:color="0000FF"/>
        </w:rPr>
        <w:t>)</w:t>
      </w:r>
      <w:r w:rsidR="00747A59" w:rsidRPr="00215ABE">
        <w:rPr>
          <w:rFonts w:ascii="Times New Roman" w:hAnsi="Times New Roman"/>
          <w:sz w:val="24"/>
          <w:szCs w:val="24"/>
          <w:u w:color="0000FF"/>
        </w:rPr>
        <w:t>.</w:t>
      </w:r>
      <w:r w:rsidR="00D14FA4" w:rsidRPr="00215ABE">
        <w:rPr>
          <w:rFonts w:ascii="Times New Roman" w:hAnsi="Times New Roman"/>
          <w:sz w:val="24"/>
          <w:szCs w:val="24"/>
          <w:u w:color="0000FF"/>
        </w:rPr>
        <w:t xml:space="preserve"> </w:t>
      </w:r>
    </w:p>
    <w:p w14:paraId="5D3F08E0" w14:textId="77777777" w:rsidR="00D32BED" w:rsidRPr="00215ABE" w:rsidRDefault="00D32BED"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p>
    <w:p w14:paraId="369CDBE5" w14:textId="1EDD221C" w:rsidR="00101CAD" w:rsidRPr="00215ABE" w:rsidRDefault="00D14FA4"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 xml:space="preserve">Määrusega 2019/2088 sätestatakse finantsturu osalistele ja finantsnõustajatele ühtsed läbipaistvuse normid, mis käsitlevad jätkusuutlikkusriskide lõimimist ja negatiivse jätkusuutlikkuse alase mõjuga arvestamist nende protsessides ning finantstoodete kohta jätkusuutlikkusega seotud teabe esitamist ja avalikustamist. </w:t>
      </w:r>
      <w:r w:rsidR="00236C91" w:rsidRPr="00215ABE">
        <w:rPr>
          <w:rFonts w:ascii="Times New Roman" w:hAnsi="Times New Roman"/>
          <w:sz w:val="24"/>
          <w:szCs w:val="24"/>
          <w:u w:color="0000FF"/>
        </w:rPr>
        <w:t>See määrus täiendab teabe avalikustamise ja esitamise nõudeid, mis on sätestatud erinevates finantssektori direktiivides või Euroopa Liidu (EL) määrustes (direktiivid 2009/65/EÜ, 2009/138/EÜ, 2011/61/EL, 2014/65/EL, (EL) 2016/97 ja (EL) 2016/2341 ning määrused (EL) nr 345/2013, (EL) nr 346/2013, (EL) 2015/760 ja (EL) 2019/1238), aga ka personaalseid ja erapensionitooteid reguleerivates riigisisestes õigusaktides sätestatud norme. Määrus 2019/2088 ei muuda põhimõtet, et finantssektori turuosalistel tuleb tegutseda oma klientide parimates huvides. Finantssektor peab oma protsessides, sh hoolsuskohustuse täitmist puudutavates protsessides, arvestama kõiki asjakohaseid finantsriske</w:t>
      </w:r>
      <w:r w:rsidR="00871190" w:rsidRPr="00215ABE">
        <w:rPr>
          <w:rFonts w:ascii="Times New Roman" w:hAnsi="Times New Roman"/>
          <w:sz w:val="24"/>
          <w:szCs w:val="24"/>
          <w:u w:color="0000FF"/>
        </w:rPr>
        <w:t xml:space="preserve">, nüüd seal hulgas ka asjakohaseid  </w:t>
      </w:r>
      <w:r w:rsidR="00236C91" w:rsidRPr="00215ABE">
        <w:rPr>
          <w:rFonts w:ascii="Times New Roman" w:hAnsi="Times New Roman"/>
          <w:sz w:val="24"/>
          <w:szCs w:val="24"/>
          <w:u w:color="0000FF"/>
        </w:rPr>
        <w:t>jätkusuutlikkusriske, mi</w:t>
      </w:r>
      <w:r w:rsidR="00871190" w:rsidRPr="00215ABE">
        <w:rPr>
          <w:rFonts w:ascii="Times New Roman" w:hAnsi="Times New Roman"/>
          <w:sz w:val="24"/>
          <w:szCs w:val="24"/>
          <w:u w:color="0000FF"/>
        </w:rPr>
        <w:t xml:space="preserve">llel on </w:t>
      </w:r>
      <w:r w:rsidR="00236C91" w:rsidRPr="00215ABE">
        <w:rPr>
          <w:rFonts w:ascii="Times New Roman" w:hAnsi="Times New Roman"/>
          <w:sz w:val="24"/>
          <w:szCs w:val="24"/>
          <w:u w:color="0000FF"/>
        </w:rPr>
        <w:t>investeeringu</w:t>
      </w:r>
      <w:r w:rsidR="00871190" w:rsidRPr="00215ABE">
        <w:rPr>
          <w:rFonts w:ascii="Times New Roman" w:hAnsi="Times New Roman"/>
          <w:sz w:val="24"/>
          <w:szCs w:val="24"/>
          <w:u w:color="0000FF"/>
        </w:rPr>
        <w:t xml:space="preserve"> oodatavale tulule või klientidele antavatele soovitustele oluline mõju. Neid riske tuleb järjepidevalt hinnata ning </w:t>
      </w:r>
      <w:proofErr w:type="spellStart"/>
      <w:r w:rsidR="00871190" w:rsidRPr="00215ABE">
        <w:rPr>
          <w:rFonts w:ascii="Times New Roman" w:hAnsi="Times New Roman"/>
          <w:sz w:val="24"/>
          <w:szCs w:val="24"/>
          <w:u w:color="0000FF"/>
        </w:rPr>
        <w:t>sise</w:t>
      </w:r>
      <w:proofErr w:type="spellEnd"/>
      <w:r w:rsidR="00871190" w:rsidRPr="00215ABE">
        <w:rPr>
          <w:rFonts w:ascii="Times New Roman" w:hAnsi="Times New Roman"/>
          <w:sz w:val="24"/>
          <w:szCs w:val="24"/>
          <w:u w:color="0000FF"/>
        </w:rPr>
        <w:t xml:space="preserve">-eeskirjades vastavad toimingud sätestada. Klientidele teenust osutades tuleb lepingueelse teabe osana </w:t>
      </w:r>
      <w:r w:rsidR="00124400" w:rsidRPr="00215ABE">
        <w:rPr>
          <w:rFonts w:ascii="Times New Roman" w:hAnsi="Times New Roman"/>
          <w:sz w:val="24"/>
          <w:szCs w:val="24"/>
          <w:u w:color="0000FF"/>
        </w:rPr>
        <w:t xml:space="preserve">muuhulgas </w:t>
      </w:r>
      <w:r w:rsidR="00871190" w:rsidRPr="00215ABE">
        <w:rPr>
          <w:rFonts w:ascii="Times New Roman" w:hAnsi="Times New Roman"/>
          <w:sz w:val="24"/>
          <w:szCs w:val="24"/>
          <w:u w:color="0000FF"/>
        </w:rPr>
        <w:t>käsitleda</w:t>
      </w:r>
      <w:r w:rsidR="00124400" w:rsidRPr="00215ABE">
        <w:rPr>
          <w:rFonts w:ascii="Times New Roman" w:hAnsi="Times New Roman"/>
          <w:sz w:val="24"/>
          <w:szCs w:val="24"/>
          <w:u w:color="0000FF"/>
        </w:rPr>
        <w:t xml:space="preserve"> ka</w:t>
      </w:r>
      <w:r w:rsidR="00871190" w:rsidRPr="00215ABE">
        <w:rPr>
          <w:rFonts w:ascii="Times New Roman" w:hAnsi="Times New Roman"/>
          <w:sz w:val="24"/>
          <w:szCs w:val="24"/>
          <w:u w:color="0000FF"/>
        </w:rPr>
        <w:t xml:space="preserve"> jätkusuutlikkusriskide hindamise tulemusi.    </w:t>
      </w:r>
      <w:r w:rsidR="00236C91" w:rsidRPr="00215ABE">
        <w:rPr>
          <w:rFonts w:ascii="Times New Roman" w:hAnsi="Times New Roman"/>
          <w:sz w:val="24"/>
          <w:szCs w:val="24"/>
          <w:u w:color="0000FF"/>
        </w:rPr>
        <w:t xml:space="preserve"> </w:t>
      </w:r>
    </w:p>
    <w:p w14:paraId="3E94176C" w14:textId="77777777" w:rsidR="00101CAD" w:rsidRPr="00215ABE" w:rsidRDefault="00101CAD" w:rsidP="00D32BED">
      <w:pPr>
        <w:pStyle w:val="Loendilik"/>
        <w:widowControl w:val="0"/>
        <w:autoSpaceDE w:val="0"/>
        <w:autoSpaceDN w:val="0"/>
        <w:adjustRightInd w:val="0"/>
        <w:spacing w:after="0" w:line="240" w:lineRule="auto"/>
        <w:ind w:left="0"/>
        <w:jc w:val="both"/>
        <w:rPr>
          <w:rFonts w:ascii="Times New Roman" w:hAnsi="Times New Roman"/>
          <w:sz w:val="24"/>
          <w:szCs w:val="24"/>
          <w:u w:color="0000FF"/>
        </w:rPr>
      </w:pPr>
    </w:p>
    <w:p w14:paraId="534D59C6" w14:textId="29A2FBAB" w:rsidR="00101CAD" w:rsidRPr="00215ABE" w:rsidRDefault="00871190"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M</w:t>
      </w:r>
      <w:r w:rsidR="00D14FA4" w:rsidRPr="00215ABE">
        <w:rPr>
          <w:rFonts w:ascii="Times New Roman" w:hAnsi="Times New Roman"/>
          <w:sz w:val="24"/>
          <w:szCs w:val="24"/>
          <w:u w:color="0000FF"/>
        </w:rPr>
        <w:t>ääruse</w:t>
      </w:r>
      <w:r w:rsidRPr="00215ABE">
        <w:rPr>
          <w:rFonts w:ascii="Times New Roman" w:hAnsi="Times New Roman"/>
          <w:sz w:val="24"/>
          <w:szCs w:val="24"/>
          <w:u w:color="0000FF"/>
        </w:rPr>
        <w:t xml:space="preserve"> 2019/2088 </w:t>
      </w:r>
      <w:r w:rsidR="00D14FA4" w:rsidRPr="00215ABE">
        <w:rPr>
          <w:rFonts w:ascii="Times New Roman" w:hAnsi="Times New Roman"/>
          <w:sz w:val="24"/>
          <w:szCs w:val="24"/>
          <w:u w:color="0000FF"/>
        </w:rPr>
        <w:t>artikli 16 kohaselt võivad liikmesriigid otsustada kohaldada määrust ka nende pensionitoodete väljatöötajate suhtes, kes haldavad riiklikke sotsiaalkindlustussüsteeme, mis kuuluvad määruste (EÜ) nr 883/2004 ja (EÜ) nr 987/2009 kohaldamisalasse.</w:t>
      </w:r>
      <w:r w:rsidR="001D1546" w:rsidRPr="00215ABE">
        <w:rPr>
          <w:rFonts w:ascii="Times New Roman" w:hAnsi="Times New Roman"/>
          <w:sz w:val="24"/>
          <w:szCs w:val="24"/>
          <w:u w:color="0000FF"/>
        </w:rPr>
        <w:t xml:space="preserve"> Eesti puhul hõlmavad need kohustuslike pensionifondide valitsejaid.</w:t>
      </w:r>
      <w:r w:rsidR="00D14FA4" w:rsidRPr="00215ABE">
        <w:rPr>
          <w:rFonts w:ascii="Times New Roman" w:hAnsi="Times New Roman"/>
          <w:sz w:val="24"/>
          <w:szCs w:val="24"/>
          <w:u w:color="0000FF"/>
        </w:rPr>
        <w:t xml:space="preserve"> </w:t>
      </w:r>
      <w:r w:rsidR="00E86CAE" w:rsidRPr="00215ABE">
        <w:rPr>
          <w:rFonts w:ascii="Times New Roman" w:hAnsi="Times New Roman"/>
          <w:sz w:val="24"/>
          <w:szCs w:val="24"/>
          <w:u w:color="0000FF"/>
        </w:rPr>
        <w:t xml:space="preserve">Vastavalt kõnealuse määruse artiklile 16 sätestataksegi eelnõuga, et pensionifondi valitseja on kohustatud </w:t>
      </w:r>
      <w:r w:rsidR="001D1546" w:rsidRPr="00215ABE">
        <w:rPr>
          <w:rFonts w:ascii="Times New Roman" w:hAnsi="Times New Roman"/>
          <w:sz w:val="24"/>
          <w:szCs w:val="24"/>
          <w:u w:color="0000FF"/>
        </w:rPr>
        <w:t xml:space="preserve">kohustusliku </w:t>
      </w:r>
      <w:r w:rsidR="006F3AC2" w:rsidRPr="00215ABE">
        <w:rPr>
          <w:rFonts w:ascii="Times New Roman" w:hAnsi="Times New Roman"/>
          <w:sz w:val="24"/>
          <w:szCs w:val="24"/>
          <w:u w:color="0000FF"/>
        </w:rPr>
        <w:t>pensioni</w:t>
      </w:r>
      <w:r w:rsidR="00E86CAE" w:rsidRPr="00215ABE">
        <w:rPr>
          <w:rFonts w:ascii="Times New Roman" w:hAnsi="Times New Roman"/>
          <w:sz w:val="24"/>
          <w:szCs w:val="24"/>
          <w:u w:color="0000FF"/>
        </w:rPr>
        <w:t xml:space="preserve">fondi vara investeerimise ja riskide juhtimisega </w:t>
      </w:r>
      <w:r w:rsidR="00E86CAE" w:rsidRPr="00215ABE">
        <w:rPr>
          <w:rFonts w:ascii="Times New Roman" w:hAnsi="Times New Roman"/>
          <w:sz w:val="24"/>
          <w:szCs w:val="24"/>
          <w:u w:color="0000FF"/>
        </w:rPr>
        <w:lastRenderedPageBreak/>
        <w:t xml:space="preserve">seonduvalt avaldama jätkusuutlikkust käsitlevat teavet, järgides määruses 2019/2088 sätestatut. </w:t>
      </w:r>
      <w:r w:rsidR="00E06138" w:rsidRPr="00215ABE">
        <w:rPr>
          <w:rFonts w:ascii="Times New Roman" w:hAnsi="Times New Roman"/>
          <w:sz w:val="24"/>
          <w:szCs w:val="24"/>
          <w:u w:color="0000FF"/>
        </w:rPr>
        <w:t xml:space="preserve">Pensionifondivalitsejad valitsevad Eestis nii kohustuslikke kui vabatahtlikke pensionifonde ning osad neist ka eurofonde või alternatiivfonde, mille kõigi puhul tuleb jätkusuutlikkust käsitlevat teavet avaldada. Eelnõu jõustumise järgselt hakkavad kõigi nimetatud fondide suhtes kohalduma ühetaolised põhimõtted, mistõttu kaob pensionifondivalitsejatel ka vajadus protsesse ja vastavat reeglistikku selles osas </w:t>
      </w:r>
      <w:proofErr w:type="spellStart"/>
      <w:r w:rsidR="00E06138" w:rsidRPr="00215ABE">
        <w:rPr>
          <w:rFonts w:ascii="Times New Roman" w:hAnsi="Times New Roman"/>
          <w:sz w:val="24"/>
          <w:szCs w:val="24"/>
          <w:u w:color="0000FF"/>
        </w:rPr>
        <w:t>fonditi</w:t>
      </w:r>
      <w:proofErr w:type="spellEnd"/>
      <w:r w:rsidR="00E06138" w:rsidRPr="00215ABE">
        <w:rPr>
          <w:rFonts w:ascii="Times New Roman" w:hAnsi="Times New Roman"/>
          <w:sz w:val="24"/>
          <w:szCs w:val="24"/>
          <w:u w:color="0000FF"/>
        </w:rPr>
        <w:t xml:space="preserve"> eristada.  </w:t>
      </w:r>
    </w:p>
    <w:p w14:paraId="525D9B07" w14:textId="77777777" w:rsidR="00101CAD" w:rsidRPr="00215ABE" w:rsidRDefault="00101CAD" w:rsidP="00D32BED">
      <w:pPr>
        <w:pStyle w:val="Loendilik"/>
        <w:widowControl w:val="0"/>
        <w:autoSpaceDE w:val="0"/>
        <w:autoSpaceDN w:val="0"/>
        <w:adjustRightInd w:val="0"/>
        <w:spacing w:after="0" w:line="240" w:lineRule="auto"/>
        <w:ind w:left="0"/>
        <w:jc w:val="both"/>
        <w:rPr>
          <w:rFonts w:ascii="Times New Roman" w:hAnsi="Times New Roman"/>
          <w:sz w:val="24"/>
          <w:szCs w:val="24"/>
          <w:u w:color="0000FF"/>
        </w:rPr>
      </w:pPr>
    </w:p>
    <w:p w14:paraId="506BF108" w14:textId="764B23D7" w:rsidR="00101CAD" w:rsidRPr="00215ABE" w:rsidRDefault="00E86CAE"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 xml:space="preserve">Määruse 2019/2088 kohaldamise tõttu kohaldub </w:t>
      </w:r>
      <w:r w:rsidR="001D1546" w:rsidRPr="00215ABE">
        <w:rPr>
          <w:rFonts w:ascii="Times New Roman" w:hAnsi="Times New Roman"/>
          <w:sz w:val="24"/>
          <w:szCs w:val="24"/>
          <w:u w:color="0000FF"/>
        </w:rPr>
        <w:t xml:space="preserve">kohustuslike </w:t>
      </w:r>
      <w:r w:rsidRPr="00215ABE">
        <w:rPr>
          <w:rFonts w:ascii="Times New Roman" w:hAnsi="Times New Roman"/>
          <w:sz w:val="24"/>
          <w:szCs w:val="24"/>
          <w:u w:color="0000FF"/>
        </w:rPr>
        <w:t>pensionifondide suhtes siis automaatselt ka teine eelpool nimetatud määrus – määrus 20</w:t>
      </w:r>
      <w:r w:rsidR="0073302A" w:rsidRPr="00215ABE">
        <w:rPr>
          <w:rFonts w:ascii="Times New Roman" w:hAnsi="Times New Roman"/>
          <w:sz w:val="24"/>
          <w:szCs w:val="24"/>
          <w:u w:color="0000FF"/>
        </w:rPr>
        <w:t>20</w:t>
      </w:r>
      <w:r w:rsidRPr="00215ABE">
        <w:rPr>
          <w:rFonts w:ascii="Times New Roman" w:hAnsi="Times New Roman"/>
          <w:sz w:val="24"/>
          <w:szCs w:val="24"/>
          <w:u w:color="0000FF"/>
        </w:rPr>
        <w:t>/</w:t>
      </w:r>
      <w:r w:rsidR="0073302A" w:rsidRPr="00215ABE">
        <w:rPr>
          <w:rFonts w:ascii="Times New Roman" w:hAnsi="Times New Roman"/>
          <w:sz w:val="24"/>
          <w:szCs w:val="24"/>
          <w:u w:color="0000FF"/>
        </w:rPr>
        <w:t>852</w:t>
      </w:r>
      <w:r w:rsidRPr="00215ABE">
        <w:rPr>
          <w:rFonts w:ascii="Times New Roman" w:hAnsi="Times New Roman"/>
          <w:sz w:val="24"/>
          <w:szCs w:val="24"/>
          <w:u w:color="0000FF"/>
        </w:rPr>
        <w:t xml:space="preserve">, millega omakorda kehtestatakse kriteeriumid, mille alusel määratakse kindlaks, kas majandustegevus liigitatakse keskkonnasäästlikuks, et teha kindlaks investeeringu keskkonnasäästlikkuse määr. </w:t>
      </w:r>
    </w:p>
    <w:p w14:paraId="431F10DC" w14:textId="77777777" w:rsidR="00101CAD" w:rsidRPr="00215ABE" w:rsidRDefault="00101CAD" w:rsidP="00D32BED">
      <w:pPr>
        <w:pStyle w:val="Loendilik"/>
        <w:widowControl w:val="0"/>
        <w:autoSpaceDE w:val="0"/>
        <w:autoSpaceDN w:val="0"/>
        <w:adjustRightInd w:val="0"/>
        <w:spacing w:after="0" w:line="240" w:lineRule="auto"/>
        <w:ind w:left="0"/>
        <w:jc w:val="both"/>
        <w:rPr>
          <w:rFonts w:ascii="Times New Roman" w:hAnsi="Times New Roman"/>
          <w:sz w:val="24"/>
          <w:szCs w:val="24"/>
          <w:u w:color="0000FF"/>
        </w:rPr>
      </w:pPr>
    </w:p>
    <w:p w14:paraId="55914E58" w14:textId="72A0E31A" w:rsidR="00101CAD" w:rsidRPr="00215ABE" w:rsidRDefault="006F3AC2" w:rsidP="00D32BED">
      <w:pPr>
        <w:pStyle w:val="Loendilik"/>
        <w:widowControl w:val="0"/>
        <w:numPr>
          <w:ilvl w:val="0"/>
          <w:numId w:val="11"/>
        </w:numPr>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Eelnõu</w:t>
      </w:r>
      <w:r w:rsidR="00124400" w:rsidRPr="00215ABE">
        <w:rPr>
          <w:rFonts w:ascii="Times New Roman" w:hAnsi="Times New Roman"/>
          <w:sz w:val="24"/>
          <w:szCs w:val="24"/>
          <w:u w:color="0000FF"/>
        </w:rPr>
        <w:t>s esitatud väärteokaristusi puudutavad muudatused on seotud</w:t>
      </w:r>
      <w:r w:rsidRPr="00215ABE">
        <w:rPr>
          <w:rFonts w:ascii="Times New Roman" w:hAnsi="Times New Roman"/>
          <w:sz w:val="24"/>
          <w:szCs w:val="24"/>
          <w:u w:color="0000FF"/>
        </w:rPr>
        <w:t xml:space="preserve"> Euroopa Parlamendi ja nõukogu määrusega (EL) 2019/1238 </w:t>
      </w:r>
      <w:proofErr w:type="spellStart"/>
      <w:r w:rsidRPr="00215ABE">
        <w:rPr>
          <w:rFonts w:ascii="Times New Roman" w:hAnsi="Times New Roman"/>
          <w:sz w:val="24"/>
          <w:szCs w:val="24"/>
          <w:u w:color="0000FF"/>
        </w:rPr>
        <w:t>üleeuroopalise</w:t>
      </w:r>
      <w:proofErr w:type="spellEnd"/>
      <w:r w:rsidRPr="00215ABE">
        <w:rPr>
          <w:rFonts w:ascii="Times New Roman" w:hAnsi="Times New Roman"/>
          <w:sz w:val="24"/>
          <w:szCs w:val="24"/>
          <w:u w:color="0000FF"/>
        </w:rPr>
        <w:t xml:space="preserve"> personaalse pensionitoote (PEPP) kohta</w:t>
      </w:r>
      <w:r w:rsidR="00C5378E" w:rsidRPr="00215ABE">
        <w:rPr>
          <w:rFonts w:ascii="Times New Roman" w:hAnsi="Times New Roman"/>
          <w:sz w:val="24"/>
          <w:szCs w:val="24"/>
          <w:u w:color="0000FF"/>
        </w:rPr>
        <w:t xml:space="preserve"> (</w:t>
      </w:r>
      <w:r w:rsidR="00C5378E" w:rsidRPr="00215ABE">
        <w:rPr>
          <w:rFonts w:ascii="Times New Roman" w:hAnsi="Times New Roman"/>
          <w:i/>
          <w:iCs/>
          <w:sz w:val="24"/>
          <w:szCs w:val="24"/>
          <w:u w:color="0000FF"/>
        </w:rPr>
        <w:t xml:space="preserve">edaspidi </w:t>
      </w:r>
      <w:proofErr w:type="spellStart"/>
      <w:r w:rsidR="00C5378E" w:rsidRPr="00215ABE">
        <w:rPr>
          <w:rFonts w:ascii="Times New Roman" w:hAnsi="Times New Roman"/>
          <w:i/>
          <w:iCs/>
          <w:sz w:val="24"/>
          <w:szCs w:val="24"/>
          <w:u w:color="0000FF"/>
        </w:rPr>
        <w:t>PEPPi</w:t>
      </w:r>
      <w:proofErr w:type="spellEnd"/>
      <w:r w:rsidR="00C5378E" w:rsidRPr="00215ABE">
        <w:rPr>
          <w:rFonts w:ascii="Times New Roman" w:hAnsi="Times New Roman"/>
          <w:i/>
          <w:iCs/>
          <w:sz w:val="24"/>
          <w:szCs w:val="24"/>
          <w:u w:color="0000FF"/>
        </w:rPr>
        <w:t xml:space="preserve"> määrus</w:t>
      </w:r>
      <w:r w:rsidR="00C5378E" w:rsidRPr="00215ABE">
        <w:rPr>
          <w:rFonts w:ascii="Times New Roman" w:hAnsi="Times New Roman"/>
          <w:sz w:val="24"/>
          <w:szCs w:val="24"/>
          <w:u w:color="0000FF"/>
        </w:rPr>
        <w:t>)</w:t>
      </w:r>
      <w:r w:rsidRPr="00215ABE">
        <w:rPr>
          <w:rFonts w:ascii="Times New Roman" w:hAnsi="Times New Roman"/>
          <w:sz w:val="24"/>
          <w:szCs w:val="24"/>
          <w:u w:color="0000FF"/>
        </w:rPr>
        <w:t xml:space="preserve">. Eelnõuga tõstetakse määruses kehtestatud nõuete rikkumise tagajärjeks olevate väärteokaristuste määrad 5 000 000 eurole, mis on kooskõlas määruses sätestatuga ja võrdsustab karistuste määrad teiste finantssektori karistusmääradega. </w:t>
      </w:r>
      <w:r w:rsidR="00241E72" w:rsidRPr="00215ABE">
        <w:rPr>
          <w:rFonts w:ascii="Times New Roman" w:hAnsi="Times New Roman"/>
          <w:sz w:val="24"/>
          <w:szCs w:val="24"/>
          <w:u w:color="0000FF"/>
        </w:rPr>
        <w:t>Kõnelaused karistuste piirmäärad jäid varem muutmata tulenevalt sellest, et</w:t>
      </w:r>
      <w:r w:rsidR="00124400" w:rsidRPr="00215ABE">
        <w:rPr>
          <w:rFonts w:ascii="Times New Roman" w:hAnsi="Times New Roman"/>
          <w:sz w:val="24"/>
          <w:szCs w:val="24"/>
          <w:u w:color="0000FF"/>
        </w:rPr>
        <w:t xml:space="preserve"> vastavad</w:t>
      </w:r>
      <w:r w:rsidR="00241E72" w:rsidRPr="00215ABE">
        <w:rPr>
          <w:rFonts w:ascii="Times New Roman" w:hAnsi="Times New Roman"/>
          <w:sz w:val="24"/>
          <w:szCs w:val="24"/>
          <w:u w:color="0000FF"/>
        </w:rPr>
        <w:t xml:space="preserve"> eelnõud olid paralleelselt menetluses (</w:t>
      </w:r>
      <w:proofErr w:type="spellStart"/>
      <w:r w:rsidR="00241E72" w:rsidRPr="00215ABE">
        <w:rPr>
          <w:rFonts w:ascii="Times New Roman" w:hAnsi="Times New Roman"/>
          <w:sz w:val="24"/>
          <w:szCs w:val="24"/>
          <w:u w:color="0000FF"/>
        </w:rPr>
        <w:t>PEPPi</w:t>
      </w:r>
      <w:proofErr w:type="spellEnd"/>
      <w:r w:rsidR="00241E72" w:rsidRPr="00215ABE">
        <w:rPr>
          <w:rFonts w:ascii="Times New Roman" w:hAnsi="Times New Roman"/>
          <w:sz w:val="24"/>
          <w:szCs w:val="24"/>
          <w:u w:color="0000FF"/>
        </w:rPr>
        <w:t xml:space="preserve"> määruse rakendamiseks vajalik eelnõu ja finantssektori väärteokari</w:t>
      </w:r>
      <w:r w:rsidR="0017617E" w:rsidRPr="00215ABE">
        <w:rPr>
          <w:rFonts w:ascii="Times New Roman" w:hAnsi="Times New Roman"/>
          <w:sz w:val="24"/>
          <w:szCs w:val="24"/>
          <w:u w:color="0000FF"/>
        </w:rPr>
        <w:t>s</w:t>
      </w:r>
      <w:r w:rsidR="00241E72" w:rsidRPr="00215ABE">
        <w:rPr>
          <w:rFonts w:ascii="Times New Roman" w:hAnsi="Times New Roman"/>
          <w:sz w:val="24"/>
          <w:szCs w:val="24"/>
          <w:u w:color="0000FF"/>
        </w:rPr>
        <w:t xml:space="preserve">tuste määrasid tõstev eelnõu). </w:t>
      </w:r>
    </w:p>
    <w:p w14:paraId="268BC9C4" w14:textId="77777777" w:rsidR="00101CAD" w:rsidRPr="00215ABE" w:rsidRDefault="00101CAD"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p>
    <w:p w14:paraId="5EDC8647" w14:textId="0CA141BE" w:rsidR="00C1073B" w:rsidRPr="00215ABE" w:rsidRDefault="00C1073B" w:rsidP="00D32BED">
      <w:pPr>
        <w:pStyle w:val="Loendilik"/>
        <w:widowControl w:val="0"/>
        <w:numPr>
          <w:ilvl w:val="0"/>
          <w:numId w:val="11"/>
        </w:numPr>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Eelnõuga täpsustatakse IFS § 103 lõikes 4 sätestatud eurofondi investeerimispiirangu sõnastust, et see vastaks selgemalt Euroopa Parlamendi ja Nõukogu direktiivi 2009/65/EÜ vabalt võõrandatavatesse väärtpaberitesse ühiseks investeeringuks loodud ettevõtjaid (eurofondid) käsitlevate õigus- ja haldusnormide kooskõlastamise kohta (</w:t>
      </w:r>
      <w:r w:rsidRPr="00215ABE">
        <w:rPr>
          <w:rFonts w:ascii="Times New Roman" w:hAnsi="Times New Roman"/>
          <w:i/>
          <w:iCs/>
          <w:sz w:val="24"/>
          <w:szCs w:val="24"/>
          <w:u w:color="0000FF"/>
        </w:rPr>
        <w:t>edaspidi direktiiv 2009/65/EÜ</w:t>
      </w:r>
      <w:r w:rsidRPr="00215ABE">
        <w:rPr>
          <w:rFonts w:ascii="Times New Roman" w:hAnsi="Times New Roman"/>
          <w:sz w:val="24"/>
          <w:szCs w:val="24"/>
          <w:u w:color="0000FF"/>
        </w:rPr>
        <w:t xml:space="preserve">), artikli 50 punktis (2)b) sätestatule, mille kohaselt ei ole eurofondidel lubatud omandada </w:t>
      </w:r>
      <w:proofErr w:type="spellStart"/>
      <w:r w:rsidRPr="00215ABE">
        <w:rPr>
          <w:rFonts w:ascii="Times New Roman" w:hAnsi="Times New Roman"/>
          <w:sz w:val="24"/>
          <w:szCs w:val="24"/>
          <w:u w:color="0000FF"/>
        </w:rPr>
        <w:t>väärismetalle</w:t>
      </w:r>
      <w:proofErr w:type="spellEnd"/>
      <w:r w:rsidRPr="00215ABE">
        <w:rPr>
          <w:rFonts w:ascii="Times New Roman" w:hAnsi="Times New Roman"/>
          <w:sz w:val="24"/>
          <w:szCs w:val="24"/>
          <w:u w:color="0000FF"/>
        </w:rPr>
        <w:t xml:space="preserve"> ega nende sertifikaate. </w:t>
      </w:r>
    </w:p>
    <w:p w14:paraId="4D1843D5" w14:textId="77777777" w:rsidR="00C1073B" w:rsidRPr="00215ABE" w:rsidRDefault="00C1073B" w:rsidP="00D32BED">
      <w:pPr>
        <w:pStyle w:val="Loendilik"/>
        <w:spacing w:after="0" w:line="240" w:lineRule="auto"/>
        <w:ind w:left="0"/>
        <w:rPr>
          <w:rFonts w:ascii="Times New Roman" w:hAnsi="Times New Roman"/>
          <w:sz w:val="24"/>
          <w:szCs w:val="24"/>
          <w:u w:color="0000FF"/>
        </w:rPr>
      </w:pPr>
    </w:p>
    <w:p w14:paraId="01631FED" w14:textId="22D5BC37" w:rsidR="00217E6E" w:rsidRPr="00215ABE" w:rsidRDefault="00C1073B" w:rsidP="00D32BED">
      <w:pPr>
        <w:pStyle w:val="Loendilik"/>
        <w:widowControl w:val="0"/>
        <w:numPr>
          <w:ilvl w:val="0"/>
          <w:numId w:val="11"/>
        </w:numPr>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Lisaks tehakse e</w:t>
      </w:r>
      <w:r w:rsidR="00217E6E" w:rsidRPr="00215ABE">
        <w:rPr>
          <w:rFonts w:ascii="Times New Roman" w:hAnsi="Times New Roman"/>
          <w:sz w:val="24"/>
          <w:szCs w:val="24"/>
          <w:u w:color="0000FF"/>
        </w:rPr>
        <w:t xml:space="preserve">elnõuga mõned sõnastuslikud täpsustused Euroopa Parlamendi ja nõukogu direktiivi </w:t>
      </w:r>
      <w:r w:rsidRPr="00215ABE">
        <w:rPr>
          <w:rFonts w:ascii="Times New Roman" w:hAnsi="Times New Roman"/>
          <w:sz w:val="24"/>
          <w:szCs w:val="24"/>
          <w:u w:color="0000FF"/>
        </w:rPr>
        <w:t xml:space="preserve">(EL) </w:t>
      </w:r>
      <w:r w:rsidR="00217E6E" w:rsidRPr="00215ABE">
        <w:rPr>
          <w:rFonts w:ascii="Times New Roman" w:hAnsi="Times New Roman"/>
          <w:sz w:val="24"/>
          <w:szCs w:val="24"/>
          <w:u w:color="0000FF"/>
        </w:rPr>
        <w:t>2019/1160, millega muudetakse direktiive 2009/65/EÜ ja 2011/61/EL seoses investeerimisfondide piiriülese turustamisega (</w:t>
      </w:r>
      <w:r w:rsidR="00217E6E" w:rsidRPr="00215ABE">
        <w:rPr>
          <w:rFonts w:ascii="Times New Roman" w:hAnsi="Times New Roman"/>
          <w:i/>
          <w:iCs/>
          <w:sz w:val="24"/>
          <w:szCs w:val="24"/>
          <w:u w:color="0000FF"/>
        </w:rPr>
        <w:t>edaspidi</w:t>
      </w:r>
      <w:r w:rsidR="00217E6E" w:rsidRPr="00215ABE">
        <w:rPr>
          <w:rFonts w:ascii="Times New Roman" w:hAnsi="Times New Roman"/>
          <w:sz w:val="24"/>
          <w:szCs w:val="24"/>
          <w:u w:color="0000FF"/>
        </w:rPr>
        <w:t xml:space="preserve"> </w:t>
      </w:r>
      <w:r w:rsidR="00217E6E" w:rsidRPr="00215ABE">
        <w:rPr>
          <w:rFonts w:ascii="Times New Roman" w:hAnsi="Times New Roman"/>
          <w:i/>
          <w:iCs/>
          <w:sz w:val="24"/>
          <w:szCs w:val="24"/>
          <w:u w:color="0000FF"/>
        </w:rPr>
        <w:t xml:space="preserve">direktiiv </w:t>
      </w:r>
      <w:r w:rsidR="00217E6E" w:rsidRPr="00215ABE">
        <w:rPr>
          <w:rFonts w:ascii="Times New Roman" w:hAnsi="Times New Roman"/>
          <w:sz w:val="24"/>
          <w:szCs w:val="24"/>
          <w:u w:color="0000FF"/>
        </w:rPr>
        <w:t>2019/1160) artiklite 1(4)</w:t>
      </w:r>
      <w:r w:rsidR="00D36564" w:rsidRPr="00215ABE">
        <w:rPr>
          <w:rFonts w:ascii="Times New Roman" w:hAnsi="Times New Roman"/>
          <w:sz w:val="24"/>
          <w:szCs w:val="24"/>
          <w:u w:color="0000FF"/>
        </w:rPr>
        <w:t>,</w:t>
      </w:r>
      <w:r w:rsidR="00217E6E" w:rsidRPr="00215ABE">
        <w:rPr>
          <w:rFonts w:ascii="Times New Roman" w:hAnsi="Times New Roman"/>
          <w:sz w:val="24"/>
          <w:szCs w:val="24"/>
          <w:u w:color="0000FF"/>
        </w:rPr>
        <w:t xml:space="preserve"> </w:t>
      </w:r>
      <w:r w:rsidR="00D36564" w:rsidRPr="00215ABE">
        <w:rPr>
          <w:rFonts w:ascii="Times New Roman" w:hAnsi="Times New Roman"/>
          <w:sz w:val="24"/>
          <w:szCs w:val="24"/>
          <w:u w:color="0000FF"/>
        </w:rPr>
        <w:t xml:space="preserve">2(4) </w:t>
      </w:r>
      <w:r w:rsidR="00217E6E" w:rsidRPr="00215ABE">
        <w:rPr>
          <w:rFonts w:ascii="Times New Roman" w:hAnsi="Times New Roman"/>
          <w:sz w:val="24"/>
          <w:szCs w:val="24"/>
          <w:u w:color="0000FF"/>
        </w:rPr>
        <w:t xml:space="preserve">ja 2(6) IFS-s olevates ülevõtmissätetes. Täpsustused tehakse Euroopa Komisjonilt direktiivi ülevõtmise kohta laekunud hinnanguid arvestades.  </w:t>
      </w:r>
    </w:p>
    <w:p w14:paraId="5A350C6A" w14:textId="77777777" w:rsidR="00217E6E" w:rsidRDefault="00217E6E" w:rsidP="00D32BED">
      <w:pPr>
        <w:widowControl w:val="0"/>
        <w:autoSpaceDE w:val="0"/>
        <w:autoSpaceDN w:val="0"/>
        <w:adjustRightInd w:val="0"/>
        <w:jc w:val="both"/>
        <w:rPr>
          <w:rFonts w:ascii="Times New Roman" w:hAnsi="Times New Roman"/>
          <w:u w:color="0000FF"/>
          <w:lang w:val="et-EE"/>
        </w:rPr>
      </w:pPr>
    </w:p>
    <w:p w14:paraId="14C948EC" w14:textId="77777777" w:rsidR="008E6FFD" w:rsidRPr="006F3AC2" w:rsidRDefault="008E6FFD" w:rsidP="00D32BED">
      <w:pPr>
        <w:jc w:val="both"/>
        <w:rPr>
          <w:rFonts w:ascii="Times New Roman" w:hAnsi="Times New Roman"/>
          <w:lang w:val="et-EE"/>
        </w:rPr>
      </w:pPr>
      <w:r w:rsidRPr="006F3AC2">
        <w:rPr>
          <w:rFonts w:ascii="Times New Roman" w:hAnsi="Times New Roman"/>
          <w:lang w:val="et-EE"/>
        </w:rPr>
        <w:t>Seaduse vastuvõtmiseks on vajalik Riigikogu poolthäälte enamus.</w:t>
      </w:r>
    </w:p>
    <w:p w14:paraId="5FA2C224" w14:textId="77777777" w:rsidR="008E6FFD" w:rsidRDefault="008E6FFD" w:rsidP="00D32BED">
      <w:pPr>
        <w:widowControl w:val="0"/>
        <w:autoSpaceDE w:val="0"/>
        <w:autoSpaceDN w:val="0"/>
        <w:adjustRightInd w:val="0"/>
        <w:jc w:val="both"/>
        <w:rPr>
          <w:rFonts w:ascii="Times New Roman" w:hAnsi="Times New Roman"/>
          <w:u w:color="0000FF"/>
          <w:lang w:val="et-EE"/>
        </w:rPr>
      </w:pPr>
    </w:p>
    <w:p w14:paraId="50C479CC" w14:textId="77777777" w:rsidR="00D647BE" w:rsidRDefault="00D647BE" w:rsidP="00D32BED">
      <w:pPr>
        <w:widowControl w:val="0"/>
        <w:autoSpaceDE w:val="0"/>
        <w:autoSpaceDN w:val="0"/>
        <w:adjustRightInd w:val="0"/>
        <w:jc w:val="both"/>
        <w:rPr>
          <w:rFonts w:ascii="Times New Roman" w:hAnsi="Times New Roman"/>
          <w:u w:color="0000FF"/>
          <w:lang w:val="et-EE"/>
        </w:rPr>
      </w:pPr>
    </w:p>
    <w:p w14:paraId="13E39BF5" w14:textId="77777777" w:rsidR="007453C5" w:rsidRPr="007453C5" w:rsidRDefault="00BC3175" w:rsidP="00D32BED">
      <w:pPr>
        <w:jc w:val="both"/>
        <w:rPr>
          <w:rFonts w:ascii="Times New Roman" w:hAnsi="Times New Roman"/>
          <w:b/>
          <w:lang w:val="et-EE"/>
        </w:rPr>
      </w:pPr>
      <w:r w:rsidRPr="00A01813">
        <w:rPr>
          <w:rFonts w:ascii="Times New Roman" w:hAnsi="Times New Roman"/>
          <w:b/>
          <w:lang w:val="et-EE"/>
        </w:rPr>
        <w:t xml:space="preserve">2. </w:t>
      </w:r>
      <w:r w:rsidR="00966B16" w:rsidRPr="00A01813">
        <w:rPr>
          <w:rFonts w:ascii="Times New Roman" w:hAnsi="Times New Roman"/>
          <w:b/>
          <w:lang w:val="et-EE"/>
        </w:rPr>
        <w:t>Eelnõu eesmärk</w:t>
      </w:r>
    </w:p>
    <w:p w14:paraId="617F093B" w14:textId="77777777" w:rsidR="00E171F8" w:rsidRDefault="00E171F8" w:rsidP="00D32BED">
      <w:pPr>
        <w:widowControl w:val="0"/>
        <w:tabs>
          <w:tab w:val="left" w:pos="1560"/>
        </w:tabs>
        <w:autoSpaceDE w:val="0"/>
        <w:autoSpaceDN w:val="0"/>
        <w:adjustRightInd w:val="0"/>
        <w:jc w:val="both"/>
        <w:rPr>
          <w:rFonts w:ascii="Times New Roman" w:hAnsi="Times New Roman"/>
          <w:u w:color="0000FF"/>
          <w:lang w:val="et-EE"/>
        </w:rPr>
      </w:pPr>
    </w:p>
    <w:p w14:paraId="6AD096D7" w14:textId="0A4130E4" w:rsidR="001F07F7" w:rsidRPr="00C360B5" w:rsidRDefault="00C360B5" w:rsidP="00D32BED">
      <w:pPr>
        <w:widowControl w:val="0"/>
        <w:tabs>
          <w:tab w:val="left" w:pos="1560"/>
        </w:tabs>
        <w:autoSpaceDE w:val="0"/>
        <w:autoSpaceDN w:val="0"/>
        <w:adjustRightInd w:val="0"/>
        <w:jc w:val="both"/>
        <w:rPr>
          <w:rFonts w:ascii="Times New Roman" w:hAnsi="Times New Roman"/>
          <w:b/>
          <w:bCs/>
          <w:u w:color="0000FF"/>
          <w:lang w:val="et-EE"/>
        </w:rPr>
      </w:pPr>
      <w:r w:rsidRPr="00C360B5">
        <w:rPr>
          <w:rFonts w:ascii="Times New Roman" w:hAnsi="Times New Roman"/>
          <w:b/>
          <w:bCs/>
          <w:u w:color="0000FF"/>
          <w:lang w:val="et-EE"/>
        </w:rPr>
        <w:t xml:space="preserve">2.1. Kehtiv regulatsioon ja muudatuste vajalikkus </w:t>
      </w:r>
    </w:p>
    <w:p w14:paraId="368735B4" w14:textId="401DEC62" w:rsidR="00682513" w:rsidRPr="00682513" w:rsidRDefault="00682513" w:rsidP="00D32BED">
      <w:pPr>
        <w:widowControl w:val="0"/>
        <w:tabs>
          <w:tab w:val="left" w:pos="1560"/>
        </w:tabs>
        <w:autoSpaceDE w:val="0"/>
        <w:autoSpaceDN w:val="0"/>
        <w:adjustRightInd w:val="0"/>
        <w:jc w:val="both"/>
        <w:rPr>
          <w:rFonts w:ascii="Times New Roman" w:hAnsi="Times New Roman"/>
          <w:b/>
          <w:bCs/>
          <w:u w:color="0000FF"/>
          <w:lang w:val="et-EE"/>
        </w:rPr>
      </w:pPr>
      <w:r w:rsidRPr="00682513">
        <w:rPr>
          <w:rFonts w:ascii="Times New Roman" w:hAnsi="Times New Roman"/>
          <w:b/>
          <w:bCs/>
          <w:u w:color="0000FF"/>
          <w:lang w:val="et-EE"/>
        </w:rPr>
        <w:t>2.1.</w:t>
      </w:r>
      <w:r w:rsidR="0094759A">
        <w:rPr>
          <w:rFonts w:ascii="Times New Roman" w:hAnsi="Times New Roman"/>
          <w:b/>
          <w:bCs/>
          <w:u w:color="0000FF"/>
          <w:lang w:val="et-EE"/>
        </w:rPr>
        <w:t>1</w:t>
      </w:r>
      <w:r w:rsidRPr="00682513">
        <w:rPr>
          <w:rFonts w:ascii="Times New Roman" w:hAnsi="Times New Roman"/>
          <w:b/>
          <w:bCs/>
          <w:u w:color="0000FF"/>
          <w:lang w:val="et-EE"/>
        </w:rPr>
        <w:t>. Suletud pensioni investeerimiskonto ja hilisemad laekumised</w:t>
      </w:r>
    </w:p>
    <w:p w14:paraId="71415A5B" w14:textId="6440B6DB" w:rsidR="00D612B6" w:rsidRDefault="00682513" w:rsidP="00D32BED">
      <w:pPr>
        <w:widowControl w:val="0"/>
        <w:tabs>
          <w:tab w:val="left" w:pos="1560"/>
        </w:tabs>
        <w:autoSpaceDE w:val="0"/>
        <w:autoSpaceDN w:val="0"/>
        <w:adjustRightInd w:val="0"/>
        <w:jc w:val="both"/>
        <w:rPr>
          <w:rFonts w:ascii="Times New Roman" w:hAnsi="Times New Roman"/>
          <w:lang w:val="et-EE"/>
        </w:rPr>
      </w:pPr>
      <w:r w:rsidRPr="00682513">
        <w:rPr>
          <w:rFonts w:ascii="Times New Roman" w:hAnsi="Times New Roman"/>
          <w:u w:color="0000FF"/>
          <w:lang w:val="et-EE"/>
        </w:rPr>
        <w:t>K</w:t>
      </w:r>
      <w:r>
        <w:rPr>
          <w:rFonts w:ascii="Times New Roman" w:hAnsi="Times New Roman"/>
          <w:u w:color="0000FF"/>
          <w:lang w:val="et-EE"/>
        </w:rPr>
        <w:t xml:space="preserve">ogumispensionide seadus reguleerib pensioni investeerimiskonto avamist ja sulgemist. Konto sulgemisel on eelduseks, et selle konto kaudu soetatud finantsvara on kõik võõrandatud ja kogu raha on kantud pensionifondi, isiku teisele pensioni investeerimiskontole või pensionilepingusse või isikule välja makstud. Lisaks on üldiselt eeldatud, et isik on teinud ka uue valikuavalduse, milles näidanud, kuhu tema teise samba maksed edaspidi laekuma peaksid (erandiks on vaid II sambast lahkumine ning kogu II sambasse kogutud raha ulatuses ühekordse väljamakse saamine või pensionilepingu sõlmimine). Sellele vaatamata võib praktikas siiski esineda olukordi, kus </w:t>
      </w:r>
      <w:r w:rsidR="00531DD4">
        <w:rPr>
          <w:rFonts w:ascii="Times New Roman" w:hAnsi="Times New Roman"/>
          <w:u w:color="0000FF"/>
          <w:lang w:val="et-EE"/>
        </w:rPr>
        <w:t>pensioni investeerimis</w:t>
      </w:r>
      <w:r>
        <w:rPr>
          <w:rFonts w:ascii="Times New Roman" w:hAnsi="Times New Roman"/>
          <w:lang w:val="et-EE"/>
        </w:rPr>
        <w:t xml:space="preserve">konto on juba suletud, kuid tekivad hilisemad laekumised – isikule laekub täiendavat tulu või isik omandab finantsvara, mis oleks vaja </w:t>
      </w:r>
      <w:r>
        <w:rPr>
          <w:rFonts w:ascii="Times New Roman" w:hAnsi="Times New Roman"/>
          <w:lang w:val="et-EE"/>
        </w:rPr>
        <w:lastRenderedPageBreak/>
        <w:t>registreerida pensioni investeerimiskontoga seotud väärtpaberikontol.</w:t>
      </w:r>
      <w:r w:rsidRPr="009C4683">
        <w:rPr>
          <w:rFonts w:ascii="Times New Roman" w:hAnsi="Times New Roman"/>
          <w:lang w:val="et-EE"/>
        </w:rPr>
        <w:t xml:space="preserve"> </w:t>
      </w:r>
      <w:r w:rsidR="00531DD4">
        <w:rPr>
          <w:rFonts w:ascii="Times New Roman" w:hAnsi="Times New Roman"/>
          <w:lang w:val="et-EE"/>
        </w:rPr>
        <w:t xml:space="preserve">Tegemist võib olla </w:t>
      </w:r>
      <w:r w:rsidRPr="009C4683">
        <w:rPr>
          <w:rFonts w:ascii="Times New Roman" w:hAnsi="Times New Roman"/>
          <w:lang w:val="et-EE"/>
        </w:rPr>
        <w:t>hilis</w:t>
      </w:r>
      <w:r w:rsidR="00531DD4">
        <w:rPr>
          <w:rFonts w:ascii="Times New Roman" w:hAnsi="Times New Roman"/>
          <w:lang w:val="et-EE"/>
        </w:rPr>
        <w:t>emate</w:t>
      </w:r>
      <w:r w:rsidRPr="009C4683">
        <w:rPr>
          <w:rFonts w:ascii="Times New Roman" w:hAnsi="Times New Roman"/>
          <w:lang w:val="et-EE"/>
        </w:rPr>
        <w:t xml:space="preserve"> intressi- või dividendilaekumis</w:t>
      </w:r>
      <w:r w:rsidR="00531DD4">
        <w:rPr>
          <w:rFonts w:ascii="Times New Roman" w:hAnsi="Times New Roman"/>
          <w:lang w:val="et-EE"/>
        </w:rPr>
        <w:t xml:space="preserve">tega või toimub </w:t>
      </w:r>
      <w:r w:rsidRPr="009C4683">
        <w:rPr>
          <w:rFonts w:ascii="Times New Roman" w:hAnsi="Times New Roman"/>
          <w:lang w:val="et-EE"/>
        </w:rPr>
        <w:t>hiljem</w:t>
      </w:r>
      <w:r w:rsidR="00531DD4">
        <w:rPr>
          <w:rFonts w:ascii="Times New Roman" w:hAnsi="Times New Roman"/>
          <w:lang w:val="et-EE"/>
        </w:rPr>
        <w:t xml:space="preserve"> täiendav väärtpaberiemissioon, misjärel peaks sellised väärtpaberid pensioni investeerimiskontoga seotud väärtpaberikontol registreerima, mida aga konto sulgemise tõttu enam teha ei saa. Kogumispensionide seaduses vajab täpsustamist, kuidas tuleks nende hilisemate laekumistega käituda. </w:t>
      </w:r>
      <w:r w:rsidR="003F583A">
        <w:rPr>
          <w:rFonts w:ascii="Times New Roman" w:hAnsi="Times New Roman"/>
          <w:lang w:val="et-EE"/>
        </w:rPr>
        <w:t>See r</w:t>
      </w:r>
      <w:r w:rsidR="00531DD4">
        <w:rPr>
          <w:rFonts w:ascii="Times New Roman" w:hAnsi="Times New Roman"/>
          <w:lang w:val="et-EE"/>
        </w:rPr>
        <w:t>aha</w:t>
      </w:r>
      <w:r w:rsidR="003F583A">
        <w:rPr>
          <w:rFonts w:ascii="Times New Roman" w:hAnsi="Times New Roman"/>
          <w:lang w:val="et-EE"/>
        </w:rPr>
        <w:t xml:space="preserve"> peaks</w:t>
      </w:r>
      <w:r w:rsidR="00531DD4">
        <w:rPr>
          <w:rFonts w:ascii="Times New Roman" w:hAnsi="Times New Roman"/>
          <w:lang w:val="et-EE"/>
        </w:rPr>
        <w:t xml:space="preserve"> jõu</w:t>
      </w:r>
      <w:r w:rsidR="003F583A">
        <w:rPr>
          <w:rFonts w:ascii="Times New Roman" w:hAnsi="Times New Roman"/>
          <w:lang w:val="et-EE"/>
        </w:rPr>
        <w:t>dma</w:t>
      </w:r>
      <w:r w:rsidR="00531DD4">
        <w:rPr>
          <w:rFonts w:ascii="Times New Roman" w:hAnsi="Times New Roman"/>
          <w:lang w:val="et-EE"/>
        </w:rPr>
        <w:t xml:space="preserve"> isiku viimati valitud pensionifondi, teisele pensioni investeerimiskontole või sõlmitud pensionilepingusse või juhul, kui II sambasse kogutud raha o</w:t>
      </w:r>
      <w:r w:rsidR="003F583A">
        <w:rPr>
          <w:rFonts w:ascii="Times New Roman" w:hAnsi="Times New Roman"/>
          <w:lang w:val="et-EE"/>
        </w:rPr>
        <w:t>li</w:t>
      </w:r>
      <w:r w:rsidR="00531DD4">
        <w:rPr>
          <w:rFonts w:ascii="Times New Roman" w:hAnsi="Times New Roman"/>
          <w:lang w:val="et-EE"/>
        </w:rPr>
        <w:t xml:space="preserve"> isikule</w:t>
      </w:r>
      <w:r w:rsidR="003F583A">
        <w:rPr>
          <w:rFonts w:ascii="Times New Roman" w:hAnsi="Times New Roman"/>
          <w:lang w:val="et-EE"/>
        </w:rPr>
        <w:t xml:space="preserve"> muidu</w:t>
      </w:r>
      <w:r w:rsidR="00531DD4">
        <w:rPr>
          <w:rFonts w:ascii="Times New Roman" w:hAnsi="Times New Roman"/>
          <w:lang w:val="et-EE"/>
        </w:rPr>
        <w:t xml:space="preserve"> juba välja</w:t>
      </w:r>
      <w:r w:rsidR="003F583A">
        <w:rPr>
          <w:rFonts w:ascii="Times New Roman" w:hAnsi="Times New Roman"/>
          <w:lang w:val="et-EE"/>
        </w:rPr>
        <w:t xml:space="preserve"> ära</w:t>
      </w:r>
      <w:r w:rsidR="00531DD4">
        <w:rPr>
          <w:rFonts w:ascii="Times New Roman" w:hAnsi="Times New Roman"/>
          <w:lang w:val="et-EE"/>
        </w:rPr>
        <w:t xml:space="preserve"> makstud, </w:t>
      </w:r>
      <w:r w:rsidR="003F583A">
        <w:rPr>
          <w:rFonts w:ascii="Times New Roman" w:hAnsi="Times New Roman"/>
          <w:lang w:val="et-EE"/>
        </w:rPr>
        <w:t xml:space="preserve">siis peaks </w:t>
      </w:r>
      <w:r w:rsidR="00531DD4">
        <w:rPr>
          <w:rFonts w:ascii="Times New Roman" w:hAnsi="Times New Roman"/>
          <w:lang w:val="et-EE"/>
        </w:rPr>
        <w:t xml:space="preserve">ka see lisandunud raha </w:t>
      </w:r>
      <w:r w:rsidR="003F583A">
        <w:rPr>
          <w:rFonts w:ascii="Times New Roman" w:hAnsi="Times New Roman"/>
          <w:lang w:val="et-EE"/>
        </w:rPr>
        <w:t xml:space="preserve">läbi täiendava väljamakse </w:t>
      </w:r>
      <w:r w:rsidR="00531DD4">
        <w:rPr>
          <w:rFonts w:ascii="Times New Roman" w:hAnsi="Times New Roman"/>
          <w:lang w:val="et-EE"/>
        </w:rPr>
        <w:t>temani</w:t>
      </w:r>
      <w:r w:rsidR="003F583A">
        <w:rPr>
          <w:rFonts w:ascii="Times New Roman" w:hAnsi="Times New Roman"/>
          <w:lang w:val="et-EE"/>
        </w:rPr>
        <w:t xml:space="preserve"> jõudma</w:t>
      </w:r>
      <w:r w:rsidR="00531DD4">
        <w:rPr>
          <w:rFonts w:ascii="Times New Roman" w:hAnsi="Times New Roman"/>
          <w:lang w:val="et-EE"/>
        </w:rPr>
        <w:t>. Eelnõuga lisatakse vastavad reeglid kogumispensionide seadusesse.</w:t>
      </w:r>
    </w:p>
    <w:p w14:paraId="3066CC68" w14:textId="0B8465C8" w:rsidR="00682513" w:rsidRDefault="00531DD4" w:rsidP="00D32BED">
      <w:pPr>
        <w:widowControl w:val="0"/>
        <w:tabs>
          <w:tab w:val="left" w:pos="1560"/>
        </w:tabs>
        <w:autoSpaceDE w:val="0"/>
        <w:autoSpaceDN w:val="0"/>
        <w:adjustRightInd w:val="0"/>
        <w:jc w:val="both"/>
        <w:rPr>
          <w:rFonts w:ascii="Times New Roman" w:hAnsi="Times New Roman"/>
          <w:lang w:val="et-EE"/>
        </w:rPr>
      </w:pPr>
      <w:r>
        <w:rPr>
          <w:rFonts w:ascii="Times New Roman" w:hAnsi="Times New Roman"/>
          <w:lang w:val="et-EE"/>
        </w:rPr>
        <w:t xml:space="preserve"> </w:t>
      </w:r>
    </w:p>
    <w:p w14:paraId="30EFA23D" w14:textId="0B37DF5C" w:rsidR="00531DD4" w:rsidRPr="00531DD4" w:rsidRDefault="00531DD4" w:rsidP="00D32BED">
      <w:pPr>
        <w:widowControl w:val="0"/>
        <w:tabs>
          <w:tab w:val="left" w:pos="1560"/>
        </w:tabs>
        <w:autoSpaceDE w:val="0"/>
        <w:autoSpaceDN w:val="0"/>
        <w:adjustRightInd w:val="0"/>
        <w:jc w:val="both"/>
        <w:rPr>
          <w:rFonts w:ascii="Times New Roman" w:hAnsi="Times New Roman"/>
          <w:b/>
          <w:bCs/>
          <w:lang w:val="et-EE"/>
        </w:rPr>
      </w:pPr>
      <w:r w:rsidRPr="00531DD4">
        <w:rPr>
          <w:rFonts w:ascii="Times New Roman" w:hAnsi="Times New Roman"/>
          <w:b/>
          <w:bCs/>
          <w:lang w:val="et-EE"/>
        </w:rPr>
        <w:t>2.1.</w:t>
      </w:r>
      <w:r w:rsidR="0094759A">
        <w:rPr>
          <w:rFonts w:ascii="Times New Roman" w:hAnsi="Times New Roman"/>
          <w:b/>
          <w:bCs/>
          <w:lang w:val="et-EE"/>
        </w:rPr>
        <w:t>2</w:t>
      </w:r>
      <w:r w:rsidRPr="00531DD4">
        <w:rPr>
          <w:rFonts w:ascii="Times New Roman" w:hAnsi="Times New Roman"/>
          <w:b/>
          <w:bCs/>
          <w:lang w:val="et-EE"/>
        </w:rPr>
        <w:t>. II samba vara pärimine</w:t>
      </w:r>
    </w:p>
    <w:p w14:paraId="7635842F" w14:textId="77777777" w:rsidR="00241E72" w:rsidRDefault="00241E72" w:rsidP="00D32BED">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t xml:space="preserve">II samba vara on pärandatav. Erandiks on vaid väljamaksete saamiseks sõlmitud pensionilepingud, mis ei kuulu pärandvara hulka, kuid mille puhul on võimalik sõlmida leping garantiiperioodiga, et kindlustusvõtja surma korral saaksid pensionimaksed, mis on jäänud garantiiperioodi lõpuni välja maksmata, kindlustusvõtja määratud soodustatud isikud või pärijad. </w:t>
      </w:r>
    </w:p>
    <w:p w14:paraId="7CBF50E0" w14:textId="77777777" w:rsidR="00241E72" w:rsidRDefault="00241E72" w:rsidP="00D32BED">
      <w:pPr>
        <w:shd w:val="clear" w:color="auto" w:fill="FFFFFF"/>
        <w:jc w:val="both"/>
        <w:rPr>
          <w:rFonts w:ascii="Times New Roman" w:hAnsi="Times New Roman"/>
          <w:color w:val="202020"/>
          <w:lang w:val="et-EE" w:eastAsia="et-EE"/>
        </w:rPr>
      </w:pPr>
    </w:p>
    <w:p w14:paraId="032FC138" w14:textId="254D36F9" w:rsidR="00241E72" w:rsidRDefault="00241E72" w:rsidP="00D32BED">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t>Kohustusliku pensionifondi o</w:t>
      </w:r>
      <w:r w:rsidRPr="00241E72">
        <w:rPr>
          <w:rFonts w:ascii="Times New Roman" w:hAnsi="Times New Roman"/>
          <w:color w:val="202020"/>
          <w:lang w:val="et-EE" w:eastAsia="et-EE"/>
        </w:rPr>
        <w:t xml:space="preserve">sakuomaniku surma korral lähevad </w:t>
      </w:r>
      <w:r>
        <w:rPr>
          <w:rFonts w:ascii="Times New Roman" w:hAnsi="Times New Roman"/>
          <w:color w:val="202020"/>
          <w:lang w:val="et-EE" w:eastAsia="et-EE"/>
        </w:rPr>
        <w:t xml:space="preserve">talle kuuluvad pensionifondi </w:t>
      </w:r>
      <w:r w:rsidRPr="00241E72">
        <w:rPr>
          <w:rFonts w:ascii="Times New Roman" w:hAnsi="Times New Roman"/>
          <w:color w:val="202020"/>
          <w:lang w:val="et-EE" w:eastAsia="et-EE"/>
        </w:rPr>
        <w:t>osakud</w:t>
      </w:r>
      <w:r>
        <w:rPr>
          <w:rFonts w:ascii="Times New Roman" w:hAnsi="Times New Roman"/>
          <w:color w:val="202020"/>
          <w:lang w:val="et-EE" w:eastAsia="et-EE"/>
        </w:rPr>
        <w:t xml:space="preserve"> üle pärijale. </w:t>
      </w:r>
      <w:r w:rsidR="00726413">
        <w:rPr>
          <w:rFonts w:ascii="Times New Roman" w:hAnsi="Times New Roman"/>
          <w:color w:val="202020"/>
          <w:lang w:val="et-EE" w:eastAsia="et-EE"/>
        </w:rPr>
        <w:t xml:space="preserve">Samuti lähevad </w:t>
      </w:r>
      <w:r w:rsidRPr="00241E72">
        <w:rPr>
          <w:rFonts w:ascii="Times New Roman" w:hAnsi="Times New Roman"/>
          <w:color w:val="202020"/>
          <w:lang w:val="et-EE" w:eastAsia="et-EE"/>
        </w:rPr>
        <w:t>pensioni investeerimiskontot kasutanud isiku surma korral tema pensioni investeerimiskontol olev raha ja selle eest soetatud finantsvara üle pärijale</w:t>
      </w:r>
      <w:r w:rsidR="00726413">
        <w:rPr>
          <w:rFonts w:ascii="Times New Roman" w:hAnsi="Times New Roman"/>
          <w:color w:val="202020"/>
          <w:lang w:val="et-EE" w:eastAsia="et-EE"/>
        </w:rPr>
        <w:t xml:space="preserve">. Pärijal omakorda on õigus kanda </w:t>
      </w:r>
      <w:r w:rsidRPr="00241E72">
        <w:rPr>
          <w:rFonts w:ascii="Times New Roman" w:hAnsi="Times New Roman"/>
          <w:color w:val="202020"/>
          <w:lang w:val="et-EE" w:eastAsia="et-EE"/>
        </w:rPr>
        <w:t xml:space="preserve">päritud </w:t>
      </w:r>
      <w:r w:rsidR="00726413">
        <w:rPr>
          <w:rFonts w:ascii="Times New Roman" w:hAnsi="Times New Roman"/>
          <w:color w:val="202020"/>
          <w:lang w:val="et-EE" w:eastAsia="et-EE"/>
        </w:rPr>
        <w:t xml:space="preserve">kohustusliku pensionifondi </w:t>
      </w:r>
      <w:r w:rsidRPr="00241E72">
        <w:rPr>
          <w:rFonts w:ascii="Times New Roman" w:hAnsi="Times New Roman"/>
          <w:color w:val="202020"/>
          <w:lang w:val="et-EE" w:eastAsia="et-EE"/>
        </w:rPr>
        <w:t xml:space="preserve">osakud oma pensionikontole või </w:t>
      </w:r>
      <w:r w:rsidR="00726413">
        <w:rPr>
          <w:rFonts w:ascii="Times New Roman" w:hAnsi="Times New Roman"/>
          <w:color w:val="202020"/>
          <w:lang w:val="et-EE" w:eastAsia="et-EE"/>
        </w:rPr>
        <w:t xml:space="preserve">need </w:t>
      </w:r>
      <w:r w:rsidRPr="00241E72">
        <w:rPr>
          <w:rFonts w:ascii="Times New Roman" w:hAnsi="Times New Roman"/>
          <w:color w:val="202020"/>
          <w:lang w:val="et-EE" w:eastAsia="et-EE"/>
        </w:rPr>
        <w:t>tagasi võtta, samuti võtta pensioni investeerimiskontol olev päritud raha välja.</w:t>
      </w:r>
      <w:r w:rsidR="00726413">
        <w:rPr>
          <w:rFonts w:ascii="Times New Roman" w:hAnsi="Times New Roman"/>
          <w:color w:val="202020"/>
          <w:lang w:val="et-EE" w:eastAsia="et-EE"/>
        </w:rPr>
        <w:t xml:space="preserve"> Lisaks on p</w:t>
      </w:r>
      <w:r w:rsidRPr="00241E72">
        <w:rPr>
          <w:rFonts w:ascii="Times New Roman" w:hAnsi="Times New Roman"/>
          <w:color w:val="202020"/>
          <w:lang w:val="et-EE" w:eastAsia="et-EE"/>
        </w:rPr>
        <w:t>ärijal õigus kanda pensioni investeerimiskontol olev päritud raha oma pensioni investeerimiskontole, registreerida pensioni investeerimiskonto kaudu soetatud finantsvara oma pensioni investeerimiskontoga seotud väärtpaberikontole või see finantsvara võõrandada ja finantsvara soetamisel sõlmitud leping lõpetada pensioni investeerimiskonto avanud krediidiasutusega sõlmitud lepingus, finantsvara soetamisel sõlmitud lepingus ja seaduses sätestatud tingimustel ja korras.</w:t>
      </w:r>
    </w:p>
    <w:p w14:paraId="7D7BFD4B" w14:textId="77777777" w:rsidR="00726413" w:rsidRDefault="00726413" w:rsidP="00D32BED">
      <w:pPr>
        <w:shd w:val="clear" w:color="auto" w:fill="FFFFFF"/>
        <w:jc w:val="both"/>
        <w:rPr>
          <w:rFonts w:ascii="Times New Roman" w:hAnsi="Times New Roman"/>
          <w:color w:val="202020"/>
          <w:lang w:val="et-EE" w:eastAsia="et-EE"/>
        </w:rPr>
      </w:pPr>
    </w:p>
    <w:p w14:paraId="17BD6B5D" w14:textId="0C93020B" w:rsidR="00726413" w:rsidRDefault="00726413" w:rsidP="00D32BED">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t xml:space="preserve">Seega, kui pärija soovib päritud II samba vara võtta oma II sambasse (ei soovi väljamakset), kehtib üldine loogika, et esmalt tuleb päritud vara võtta enda kontole ning seejärel saab selle järgmise avaldusega vahetada omale sobiva II samba pensioni kogumise instrumendi vastu, näiteks vahetada kohustuslikku pensionifondi, kus pärija ka ise raha kogub. </w:t>
      </w:r>
    </w:p>
    <w:p w14:paraId="37F05E8C" w14:textId="77777777" w:rsidR="00726413" w:rsidRDefault="00726413" w:rsidP="00D32BED">
      <w:pPr>
        <w:shd w:val="clear" w:color="auto" w:fill="FFFFFF"/>
        <w:jc w:val="both"/>
        <w:rPr>
          <w:rFonts w:ascii="Times New Roman" w:hAnsi="Times New Roman"/>
          <w:color w:val="202020"/>
          <w:lang w:val="et-EE" w:eastAsia="et-EE"/>
        </w:rPr>
      </w:pPr>
    </w:p>
    <w:p w14:paraId="1A331379" w14:textId="6F126594" w:rsidR="00726413" w:rsidRPr="00A46E91" w:rsidRDefault="00726413" w:rsidP="00D32BED">
      <w:pPr>
        <w:jc w:val="both"/>
        <w:rPr>
          <w:rFonts w:ascii="Times New Roman" w:hAnsi="Times New Roman"/>
          <w:lang w:val="et-EE"/>
        </w:rPr>
      </w:pPr>
      <w:r>
        <w:rPr>
          <w:rFonts w:ascii="Times New Roman" w:hAnsi="Times New Roman"/>
          <w:lang w:val="et-EE"/>
        </w:rPr>
        <w:t>Eelnõuga</w:t>
      </w:r>
      <w:r w:rsidRPr="00A46E91">
        <w:rPr>
          <w:rFonts w:ascii="Times New Roman" w:hAnsi="Times New Roman"/>
          <w:lang w:val="et-EE"/>
        </w:rPr>
        <w:t xml:space="preserve"> laiendatakse pärija valikuid ning võimaldatakse tal päritud II samba pensionifondi osakud koheselt vahetada selle pensionifondi osakute vastu või kanda nende osakute tagasivõtmisel saadud raha </w:t>
      </w:r>
      <w:r>
        <w:rPr>
          <w:rFonts w:ascii="Times New Roman" w:hAnsi="Times New Roman"/>
          <w:lang w:val="et-EE"/>
        </w:rPr>
        <w:t xml:space="preserve">kohe </w:t>
      </w:r>
      <w:r w:rsidRPr="00A46E91">
        <w:rPr>
          <w:rFonts w:ascii="Times New Roman" w:hAnsi="Times New Roman"/>
          <w:lang w:val="et-EE"/>
        </w:rPr>
        <w:t>oma pensioni investeerimiskontole, kuhu laekub või peaks laekuma tema kogumispensioni makse. Pärimise protsess muutub sellega pärija jaoks mugavamaks, sest ta ei pea enam esmalt laskma surnud isikule kuulunud pensionifondi osakuid oma pensionikontole kanda, et neid siis alles seejärel oma pensionifondi osakute vastu vahetada. Samal ajal säilib ka võimalus surnud isiku pensionifondi osakute oma pensionikontole võtmiseks. Kui soovitakse valida mõne muu pensionifondi osakuid, siis see eeldab jätkuvalt</w:t>
      </w:r>
      <w:r>
        <w:rPr>
          <w:rFonts w:ascii="Times New Roman" w:hAnsi="Times New Roman"/>
          <w:lang w:val="et-EE"/>
        </w:rPr>
        <w:t xml:space="preserve"> eraldiseisvat pensionifondi osakute vahetustehingut ning esimese sammuna tuleks sellisel juhul päritud osakud oma pensionikontole võtta. Ka siis, kui pärija on valinud päritud pensionifondi osakute kohese vahetamise oma pensionifondi osakute vastu, on tal loomulikult hiljem võimalik neid osakuid mõne teise pensionifondi osakute vastu vahetada.  </w:t>
      </w:r>
    </w:p>
    <w:p w14:paraId="347EB70A" w14:textId="77777777" w:rsidR="00726413" w:rsidRPr="00A46E91" w:rsidRDefault="00726413" w:rsidP="00D32BED">
      <w:pPr>
        <w:jc w:val="both"/>
        <w:rPr>
          <w:rFonts w:ascii="Times New Roman" w:hAnsi="Times New Roman"/>
          <w:lang w:val="et-EE"/>
        </w:rPr>
      </w:pPr>
    </w:p>
    <w:p w14:paraId="7C40C94E" w14:textId="77777777" w:rsidR="00726413" w:rsidRPr="00A46E91" w:rsidRDefault="00726413" w:rsidP="00D32BED">
      <w:pPr>
        <w:jc w:val="both"/>
        <w:rPr>
          <w:rFonts w:ascii="Times New Roman" w:hAnsi="Times New Roman"/>
          <w:lang w:val="et-EE"/>
        </w:rPr>
      </w:pPr>
      <w:r w:rsidRPr="00A46E91">
        <w:rPr>
          <w:rFonts w:ascii="Times New Roman" w:hAnsi="Times New Roman"/>
          <w:lang w:val="et-EE"/>
        </w:rPr>
        <w:t xml:space="preserve">Kui pärija makse laekub või peaks laekuma pensioni investeerimiskontole, avaneb </w:t>
      </w:r>
      <w:r>
        <w:rPr>
          <w:rFonts w:ascii="Times New Roman" w:hAnsi="Times New Roman"/>
          <w:lang w:val="et-EE"/>
        </w:rPr>
        <w:t xml:space="preserve">eelnõu kohaselt </w:t>
      </w:r>
      <w:r w:rsidRPr="00A46E91">
        <w:rPr>
          <w:rFonts w:ascii="Times New Roman" w:hAnsi="Times New Roman"/>
          <w:lang w:val="et-EE"/>
        </w:rPr>
        <w:t>temal lisaks päritud pensionifondi osakute oma pensionikontole kandmisele võimalus need osakud kohe tagasi lasta võtta ja vastav summa oma pensioni investeerimiskontole võtta.</w:t>
      </w:r>
      <w:r>
        <w:rPr>
          <w:rFonts w:ascii="Times New Roman" w:hAnsi="Times New Roman"/>
          <w:lang w:val="et-EE"/>
        </w:rPr>
        <w:t xml:space="preserve"> </w:t>
      </w:r>
      <w:r w:rsidRPr="00A46E91">
        <w:rPr>
          <w:rFonts w:ascii="Times New Roman" w:hAnsi="Times New Roman"/>
          <w:lang w:val="et-EE"/>
        </w:rPr>
        <w:t xml:space="preserve"> </w:t>
      </w:r>
    </w:p>
    <w:p w14:paraId="5C77AAE6" w14:textId="77777777" w:rsidR="00726413" w:rsidRPr="00A46E91" w:rsidRDefault="00726413" w:rsidP="00D32BED">
      <w:pPr>
        <w:jc w:val="both"/>
        <w:rPr>
          <w:rFonts w:ascii="Times New Roman" w:hAnsi="Times New Roman"/>
          <w:lang w:val="et-EE"/>
        </w:rPr>
      </w:pPr>
    </w:p>
    <w:p w14:paraId="75E4133E" w14:textId="7B6970B4" w:rsidR="00726413" w:rsidRPr="00A46E91" w:rsidRDefault="00726413" w:rsidP="00D32BED">
      <w:pPr>
        <w:jc w:val="both"/>
        <w:rPr>
          <w:rFonts w:ascii="Times New Roman" w:hAnsi="Times New Roman"/>
          <w:lang w:val="et-EE"/>
        </w:rPr>
      </w:pPr>
      <w:r w:rsidRPr="00A46E91">
        <w:rPr>
          <w:rFonts w:ascii="Times New Roman" w:hAnsi="Times New Roman"/>
          <w:lang w:val="et-EE"/>
        </w:rPr>
        <w:lastRenderedPageBreak/>
        <w:t>Kui päritakse pensioni investeerimiskontol olev raha, siis ka selle luba</w:t>
      </w:r>
      <w:r>
        <w:rPr>
          <w:rFonts w:ascii="Times New Roman" w:hAnsi="Times New Roman"/>
          <w:lang w:val="et-EE"/>
        </w:rPr>
        <w:t>b</w:t>
      </w:r>
      <w:r w:rsidRPr="00A46E91">
        <w:rPr>
          <w:rFonts w:ascii="Times New Roman" w:hAnsi="Times New Roman"/>
          <w:lang w:val="et-EE"/>
        </w:rPr>
        <w:t xml:space="preserve"> </w:t>
      </w:r>
      <w:r>
        <w:rPr>
          <w:rFonts w:ascii="Times New Roman" w:hAnsi="Times New Roman"/>
          <w:lang w:val="et-EE"/>
        </w:rPr>
        <w:t>eelnõu</w:t>
      </w:r>
      <w:r w:rsidRPr="00A46E91">
        <w:rPr>
          <w:rFonts w:ascii="Times New Roman" w:hAnsi="Times New Roman"/>
          <w:lang w:val="et-EE"/>
        </w:rPr>
        <w:t xml:space="preserve"> </w:t>
      </w:r>
      <w:r w:rsidR="003F583A">
        <w:rPr>
          <w:rFonts w:ascii="Times New Roman" w:hAnsi="Times New Roman"/>
          <w:lang w:val="et-EE"/>
        </w:rPr>
        <w:t xml:space="preserve">kohe </w:t>
      </w:r>
      <w:r w:rsidRPr="00A46E91">
        <w:rPr>
          <w:rFonts w:ascii="Times New Roman" w:hAnsi="Times New Roman"/>
          <w:lang w:val="et-EE"/>
        </w:rPr>
        <w:t xml:space="preserve">kanda, kas pensionifondi või pensioni investeerimiskontole, kuhu laekub või peaks laekuma pärija kogumispensioni makse. </w:t>
      </w:r>
    </w:p>
    <w:p w14:paraId="75BFA2A5" w14:textId="77777777" w:rsidR="00726413" w:rsidRDefault="00726413" w:rsidP="00D32BED">
      <w:pPr>
        <w:shd w:val="clear" w:color="auto" w:fill="FFFFFF"/>
        <w:jc w:val="both"/>
        <w:rPr>
          <w:rFonts w:ascii="Times New Roman" w:hAnsi="Times New Roman"/>
          <w:color w:val="202020"/>
          <w:lang w:val="et-EE" w:eastAsia="et-EE"/>
        </w:rPr>
      </w:pPr>
    </w:p>
    <w:p w14:paraId="72CF80B2" w14:textId="7D0D32F5" w:rsidR="00F81215" w:rsidRPr="009E6373" w:rsidRDefault="00726413" w:rsidP="00D32BED">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t>Pärijate jaoks, kes soovivad, et päritud II samba vara</w:t>
      </w:r>
      <w:r w:rsidR="007422D0">
        <w:rPr>
          <w:rFonts w:ascii="Times New Roman" w:hAnsi="Times New Roman"/>
          <w:color w:val="202020"/>
          <w:lang w:val="et-EE" w:eastAsia="et-EE"/>
        </w:rPr>
        <w:t>le vastav summa</w:t>
      </w:r>
      <w:r>
        <w:rPr>
          <w:rFonts w:ascii="Times New Roman" w:hAnsi="Times New Roman"/>
          <w:color w:val="202020"/>
          <w:lang w:val="et-EE" w:eastAsia="et-EE"/>
        </w:rPr>
        <w:t xml:space="preserve"> jõuaks pensionifondi või pensioni investeer</w:t>
      </w:r>
      <w:r w:rsidR="007422D0">
        <w:rPr>
          <w:rFonts w:ascii="Times New Roman" w:hAnsi="Times New Roman"/>
          <w:color w:val="202020"/>
          <w:lang w:val="et-EE" w:eastAsia="et-EE"/>
        </w:rPr>
        <w:t xml:space="preserve">imiskontole, mida nad ise II sambas pensioni kogumiseks kasutavad, muutub protsess seega sujuvamaks, sest väheneb ühe avalduse võrra. Pärija jaoks, kes soovibki just päritud pensionifondi osakuid oma pensionikontole, ei muutu midagi.   </w:t>
      </w:r>
      <w:r>
        <w:rPr>
          <w:rFonts w:ascii="Times New Roman" w:hAnsi="Times New Roman"/>
          <w:color w:val="202020"/>
          <w:lang w:val="et-EE" w:eastAsia="et-EE"/>
        </w:rPr>
        <w:t xml:space="preserve"> </w:t>
      </w:r>
    </w:p>
    <w:p w14:paraId="585A2CE8" w14:textId="77777777" w:rsidR="006F3AC2" w:rsidRDefault="006F3AC2" w:rsidP="00D32BED">
      <w:pPr>
        <w:widowControl w:val="0"/>
        <w:tabs>
          <w:tab w:val="left" w:pos="1560"/>
        </w:tabs>
        <w:autoSpaceDE w:val="0"/>
        <w:autoSpaceDN w:val="0"/>
        <w:adjustRightInd w:val="0"/>
        <w:jc w:val="both"/>
        <w:rPr>
          <w:rFonts w:ascii="Times New Roman" w:hAnsi="Times New Roman"/>
          <w:lang w:val="et-EE"/>
        </w:rPr>
      </w:pPr>
    </w:p>
    <w:p w14:paraId="5FA95E16" w14:textId="52B0278D" w:rsidR="00F81215" w:rsidRPr="00F81215" w:rsidRDefault="00F81215" w:rsidP="00D32BED">
      <w:pPr>
        <w:widowControl w:val="0"/>
        <w:tabs>
          <w:tab w:val="left" w:pos="1560"/>
        </w:tabs>
        <w:autoSpaceDE w:val="0"/>
        <w:autoSpaceDN w:val="0"/>
        <w:adjustRightInd w:val="0"/>
        <w:jc w:val="both"/>
        <w:rPr>
          <w:rFonts w:ascii="Times New Roman" w:hAnsi="Times New Roman"/>
          <w:b/>
          <w:bCs/>
          <w:lang w:val="et-EE"/>
        </w:rPr>
      </w:pPr>
      <w:r w:rsidRPr="00F81215">
        <w:rPr>
          <w:rFonts w:ascii="Times New Roman" w:hAnsi="Times New Roman"/>
          <w:b/>
          <w:bCs/>
          <w:lang w:val="et-EE"/>
        </w:rPr>
        <w:t>2.1.</w:t>
      </w:r>
      <w:r w:rsidR="00101CAD">
        <w:rPr>
          <w:rFonts w:ascii="Times New Roman" w:hAnsi="Times New Roman"/>
          <w:b/>
          <w:bCs/>
          <w:lang w:val="et-EE"/>
        </w:rPr>
        <w:t>3</w:t>
      </w:r>
      <w:r w:rsidRPr="00F81215">
        <w:rPr>
          <w:rFonts w:ascii="Times New Roman" w:hAnsi="Times New Roman"/>
          <w:b/>
          <w:bCs/>
          <w:lang w:val="et-EE"/>
        </w:rPr>
        <w:t>. III samba vahetustehingud – täiendava kogumispensioni kindlustuslepingusse kogutud rahast osa viimine teise kindlustuslepingusse või vabatahtlikku pensionifondi</w:t>
      </w:r>
    </w:p>
    <w:p w14:paraId="7B9E0EF8" w14:textId="03A17EDA" w:rsidR="00F0622E" w:rsidRDefault="00F0622E" w:rsidP="00D32BED">
      <w:pPr>
        <w:jc w:val="both"/>
        <w:rPr>
          <w:rFonts w:ascii="Times New Roman" w:hAnsi="Times New Roman"/>
          <w:lang w:val="et-EE"/>
        </w:rPr>
      </w:pPr>
      <w:r>
        <w:rPr>
          <w:rFonts w:ascii="Times New Roman" w:hAnsi="Times New Roman"/>
          <w:lang w:val="et-EE"/>
        </w:rPr>
        <w:t xml:space="preserve">Kui pensionikoguja soovib vahetada pensionifondi, saab ta vahetada korraga kõik osakud, aga võib vahetada ka vaid osa neist teise pensionifondi osakute vastu. See on nii II ja III samba puhul. III sambas on pensionifondist lisaks võimalik viia vahetamise käigus ka osa või kogu raha täiendava kogumispensioni kindlustuslepingusse. </w:t>
      </w:r>
      <w:proofErr w:type="spellStart"/>
      <w:r>
        <w:rPr>
          <w:rFonts w:ascii="Times New Roman" w:hAnsi="Times New Roman"/>
          <w:lang w:val="et-EE"/>
        </w:rPr>
        <w:t>KoPS</w:t>
      </w:r>
      <w:proofErr w:type="spellEnd"/>
      <w:r>
        <w:rPr>
          <w:rFonts w:ascii="Times New Roman" w:hAnsi="Times New Roman"/>
          <w:lang w:val="et-EE"/>
        </w:rPr>
        <w:t xml:space="preserve"> lubab vahetada ka täiendava kogumispensioni kindlustuslepinguid ja liikuda kindlustuslepingust vabatahtlikku pensionifondi. Eelduseks on siinkohal olnud, et täiendava kogumispensioni kindlustusleping, mida raha kogumiseks enam kasutada ei soovita, öeldakse üles. Nii näeb </w:t>
      </w:r>
      <w:proofErr w:type="spellStart"/>
      <w:r>
        <w:rPr>
          <w:rFonts w:ascii="Times New Roman" w:hAnsi="Times New Roman"/>
          <w:lang w:val="et-EE"/>
        </w:rPr>
        <w:t>KoPS</w:t>
      </w:r>
      <w:proofErr w:type="spellEnd"/>
      <w:r>
        <w:rPr>
          <w:rFonts w:ascii="Times New Roman" w:hAnsi="Times New Roman"/>
          <w:lang w:val="et-EE"/>
        </w:rPr>
        <w:t xml:space="preserve"> § 63 lõige 5</w:t>
      </w:r>
      <w:r>
        <w:rPr>
          <w:rFonts w:ascii="Times New Roman" w:hAnsi="Times New Roman"/>
          <w:vertAlign w:val="superscript"/>
          <w:lang w:val="et-EE"/>
        </w:rPr>
        <w:t>1</w:t>
      </w:r>
      <w:r>
        <w:rPr>
          <w:rFonts w:ascii="Times New Roman" w:hAnsi="Times New Roman"/>
          <w:lang w:val="et-EE"/>
        </w:rPr>
        <w:t xml:space="preserve"> ette, et vabatahtliku pensionifondi osakute omandamiseks või kindlustusvõtja teise või uue sõlmitud täiendava kogumispensioni kindlustuslepingu kindlustusmakse tasumiseks võib kasutada ülesöeldud täiendava kogumispensioni kindlustuslepingu osa või kogu tagastusväärtust. </w:t>
      </w:r>
    </w:p>
    <w:p w14:paraId="4E647544" w14:textId="77777777" w:rsidR="00F0622E" w:rsidRDefault="00F0622E" w:rsidP="00D32BED">
      <w:pPr>
        <w:jc w:val="both"/>
        <w:rPr>
          <w:rFonts w:ascii="Times New Roman" w:hAnsi="Times New Roman"/>
          <w:lang w:val="et-EE"/>
        </w:rPr>
      </w:pPr>
    </w:p>
    <w:p w14:paraId="345FAA91" w14:textId="33068450" w:rsidR="00614A61" w:rsidRDefault="00F0622E" w:rsidP="00D32BED">
      <w:pPr>
        <w:jc w:val="both"/>
        <w:rPr>
          <w:rFonts w:ascii="Times New Roman" w:hAnsi="Times New Roman"/>
          <w:lang w:val="et-EE"/>
        </w:rPr>
      </w:pPr>
      <w:r>
        <w:rPr>
          <w:rFonts w:ascii="Times New Roman" w:hAnsi="Times New Roman"/>
          <w:lang w:val="et-EE"/>
        </w:rPr>
        <w:t xml:space="preserve">Praktikas võib täiendava kogumispensioni kindlustuslepingut sõlmida ka tingimustel, mis lubavad osalist raha väljavõtmist lepingu kehtivuse ajal. Sellest lähtuvalt täpsustatakse eelnõuga </w:t>
      </w:r>
      <w:proofErr w:type="spellStart"/>
      <w:r>
        <w:rPr>
          <w:rFonts w:ascii="Times New Roman" w:hAnsi="Times New Roman"/>
          <w:lang w:val="et-EE"/>
        </w:rPr>
        <w:t>KoPSis</w:t>
      </w:r>
      <w:proofErr w:type="spellEnd"/>
      <w:r>
        <w:rPr>
          <w:rFonts w:ascii="Times New Roman" w:hAnsi="Times New Roman"/>
          <w:lang w:val="et-EE"/>
        </w:rPr>
        <w:t xml:space="preserve"> sätestatud III samba vahetamise regulatsiooni ja võimaldatakse ühest lepingust teise kanda või lepingust vabatahtlikku pensionifondi kanda raha ka nii, et ühe kindlustuslepingu ülesütlemine ei oleks eeltingimuseks.</w:t>
      </w:r>
      <w:r w:rsidR="00614A61">
        <w:rPr>
          <w:rFonts w:ascii="Times New Roman" w:hAnsi="Times New Roman"/>
          <w:lang w:val="et-EE"/>
        </w:rPr>
        <w:t xml:space="preserve"> Eelnõu võrdsustab vabatahtlikus pensionifondis ja täiendava kogumispensioni kindlustuslepingus pensioni kogumise tingimusi.  </w:t>
      </w:r>
    </w:p>
    <w:p w14:paraId="2C6F6CD6" w14:textId="77777777" w:rsidR="00614A61" w:rsidRDefault="00614A61" w:rsidP="00D32BED">
      <w:pPr>
        <w:jc w:val="both"/>
        <w:rPr>
          <w:rFonts w:ascii="Times New Roman" w:hAnsi="Times New Roman"/>
          <w:lang w:val="et-EE"/>
        </w:rPr>
      </w:pPr>
    </w:p>
    <w:p w14:paraId="6017C6D9" w14:textId="143A8AE0" w:rsidR="00F0622E" w:rsidRPr="00F0622E" w:rsidRDefault="00614A61" w:rsidP="00D32BED">
      <w:pPr>
        <w:jc w:val="both"/>
        <w:rPr>
          <w:rFonts w:ascii="Times New Roman" w:hAnsi="Times New Roman"/>
          <w:lang w:val="et-EE"/>
        </w:rPr>
      </w:pPr>
      <w:r>
        <w:rPr>
          <w:rFonts w:ascii="Times New Roman" w:hAnsi="Times New Roman"/>
          <w:lang w:val="et-EE"/>
        </w:rPr>
        <w:t>Vahetustehingute käigus pensionikogujale vahepeal väljamakset ei tehta ja raha liigub vabatahtlike pensionifondide või täiendava kogumispensioni kindlustuslepingute või pensionifondi ja kindlustuslepingu vahel</w:t>
      </w:r>
      <w:r w:rsidR="0094759A">
        <w:rPr>
          <w:rFonts w:ascii="Times New Roman" w:hAnsi="Times New Roman"/>
          <w:lang w:val="et-EE"/>
        </w:rPr>
        <w:t>, mistõttu ei toimu sellisel raha liigutamisel ka maksustamist.</w:t>
      </w:r>
      <w:r>
        <w:rPr>
          <w:rFonts w:ascii="Times New Roman" w:hAnsi="Times New Roman"/>
          <w:lang w:val="et-EE"/>
        </w:rPr>
        <w:t xml:space="preserve"> </w:t>
      </w:r>
      <w:r w:rsidR="0094759A">
        <w:rPr>
          <w:rFonts w:ascii="Times New Roman" w:hAnsi="Times New Roman"/>
          <w:lang w:val="et-EE"/>
        </w:rPr>
        <w:t xml:space="preserve">Vastavad sõnastuslikud täpsustused tehakse ka </w:t>
      </w:r>
      <w:proofErr w:type="spellStart"/>
      <w:r w:rsidR="0094759A">
        <w:rPr>
          <w:rFonts w:ascii="Times New Roman" w:hAnsi="Times New Roman"/>
          <w:lang w:val="et-EE"/>
        </w:rPr>
        <w:t>TuMS</w:t>
      </w:r>
      <w:proofErr w:type="spellEnd"/>
      <w:r w:rsidR="0094759A">
        <w:rPr>
          <w:rFonts w:ascii="Times New Roman" w:hAnsi="Times New Roman"/>
          <w:lang w:val="et-EE"/>
        </w:rPr>
        <w:t xml:space="preserve"> §-s 21. </w:t>
      </w:r>
      <w:r>
        <w:rPr>
          <w:rFonts w:ascii="Times New Roman" w:hAnsi="Times New Roman"/>
          <w:lang w:val="et-EE"/>
        </w:rPr>
        <w:t xml:space="preserve"> </w:t>
      </w:r>
      <w:r w:rsidR="00F0622E">
        <w:rPr>
          <w:rFonts w:ascii="Times New Roman" w:hAnsi="Times New Roman"/>
          <w:lang w:val="et-EE"/>
        </w:rPr>
        <w:t xml:space="preserve"> </w:t>
      </w:r>
    </w:p>
    <w:p w14:paraId="6233E9A9" w14:textId="77777777" w:rsidR="00F0622E" w:rsidRDefault="00F0622E" w:rsidP="00D32BED">
      <w:pPr>
        <w:jc w:val="both"/>
        <w:rPr>
          <w:rFonts w:ascii="Times New Roman" w:hAnsi="Times New Roman"/>
          <w:lang w:val="et-EE"/>
        </w:rPr>
      </w:pPr>
    </w:p>
    <w:p w14:paraId="05C514EE" w14:textId="4AEA1C05" w:rsidR="0094759A" w:rsidRDefault="0094759A" w:rsidP="00D32BED">
      <w:pPr>
        <w:widowControl w:val="0"/>
        <w:tabs>
          <w:tab w:val="left" w:pos="1560"/>
        </w:tabs>
        <w:autoSpaceDE w:val="0"/>
        <w:autoSpaceDN w:val="0"/>
        <w:adjustRightInd w:val="0"/>
        <w:jc w:val="both"/>
        <w:rPr>
          <w:rFonts w:ascii="Times New Roman" w:hAnsi="Times New Roman"/>
          <w:b/>
          <w:bCs/>
          <w:u w:color="0000FF"/>
          <w:lang w:val="et-EE"/>
        </w:rPr>
      </w:pPr>
      <w:r>
        <w:rPr>
          <w:rFonts w:ascii="Times New Roman" w:hAnsi="Times New Roman"/>
          <w:b/>
          <w:bCs/>
          <w:u w:color="0000FF"/>
          <w:lang w:val="et-EE"/>
        </w:rPr>
        <w:t>2.1.</w:t>
      </w:r>
      <w:r w:rsidR="00101CAD">
        <w:rPr>
          <w:rFonts w:ascii="Times New Roman" w:hAnsi="Times New Roman"/>
          <w:b/>
          <w:bCs/>
          <w:u w:color="0000FF"/>
          <w:lang w:val="et-EE"/>
        </w:rPr>
        <w:t>4</w:t>
      </w:r>
      <w:r>
        <w:rPr>
          <w:rFonts w:ascii="Times New Roman" w:hAnsi="Times New Roman"/>
          <w:b/>
          <w:bCs/>
          <w:u w:color="0000FF"/>
          <w:lang w:val="et-EE"/>
        </w:rPr>
        <w:t>. Jätkusuutlikkusteguritega arvestamine II sambas</w:t>
      </w:r>
    </w:p>
    <w:p w14:paraId="74C0A455" w14:textId="632CC326" w:rsidR="0094759A" w:rsidRDefault="0094759A"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Määruse 2019/2088 kohaselt tuleb f</w:t>
      </w:r>
      <w:r w:rsidRPr="00850A5D">
        <w:rPr>
          <w:rFonts w:ascii="Times New Roman" w:hAnsi="Times New Roman"/>
          <w:u w:color="0000FF"/>
          <w:lang w:val="et-EE"/>
        </w:rPr>
        <w:t>inantsturu osalis</w:t>
      </w:r>
      <w:r>
        <w:rPr>
          <w:rFonts w:ascii="Times New Roman" w:hAnsi="Times New Roman"/>
          <w:u w:color="0000FF"/>
          <w:lang w:val="et-EE"/>
        </w:rPr>
        <w:t>t</w:t>
      </w:r>
      <w:r w:rsidRPr="00850A5D">
        <w:rPr>
          <w:rFonts w:ascii="Times New Roman" w:hAnsi="Times New Roman"/>
          <w:u w:color="0000FF"/>
          <w:lang w:val="et-EE"/>
        </w:rPr>
        <w:t>e</w:t>
      </w:r>
      <w:r>
        <w:rPr>
          <w:rFonts w:ascii="Times New Roman" w:hAnsi="Times New Roman"/>
          <w:u w:color="0000FF"/>
          <w:lang w:val="et-EE"/>
        </w:rPr>
        <w:t>l</w:t>
      </w:r>
      <w:r w:rsidRPr="00850A5D">
        <w:rPr>
          <w:rFonts w:ascii="Times New Roman" w:hAnsi="Times New Roman"/>
          <w:u w:color="0000FF"/>
          <w:lang w:val="et-EE"/>
        </w:rPr>
        <w:t xml:space="preserve"> avalda</w:t>
      </w:r>
      <w:r>
        <w:rPr>
          <w:rFonts w:ascii="Times New Roman" w:hAnsi="Times New Roman"/>
          <w:u w:color="0000FF"/>
          <w:lang w:val="et-EE"/>
        </w:rPr>
        <w:t>da</w:t>
      </w:r>
      <w:r w:rsidRPr="00850A5D">
        <w:rPr>
          <w:rFonts w:ascii="Times New Roman" w:hAnsi="Times New Roman"/>
          <w:u w:color="0000FF"/>
          <w:lang w:val="et-EE"/>
        </w:rPr>
        <w:t xml:space="preserve"> oma v</w:t>
      </w:r>
      <w:r>
        <w:rPr>
          <w:rFonts w:ascii="Times New Roman" w:hAnsi="Times New Roman"/>
          <w:u w:color="0000FF"/>
          <w:lang w:val="et-EE"/>
        </w:rPr>
        <w:t xml:space="preserve">eebilehtedel mitmesugust teavet jätkusuutlikkusriskide kohta, sealhulgas näiteks </w:t>
      </w:r>
      <w:r w:rsidRPr="00850A5D">
        <w:rPr>
          <w:rFonts w:ascii="Times New Roman" w:hAnsi="Times New Roman"/>
          <w:u w:color="0000FF"/>
          <w:lang w:val="et-EE"/>
        </w:rPr>
        <w:t xml:space="preserve">põhimõtete kohta, mida </w:t>
      </w:r>
      <w:r>
        <w:rPr>
          <w:rFonts w:ascii="Times New Roman" w:hAnsi="Times New Roman"/>
          <w:u w:color="0000FF"/>
          <w:lang w:val="et-EE"/>
        </w:rPr>
        <w:t xml:space="preserve">nad </w:t>
      </w:r>
      <w:r w:rsidRPr="00850A5D">
        <w:rPr>
          <w:rFonts w:ascii="Times New Roman" w:hAnsi="Times New Roman"/>
          <w:u w:color="0000FF"/>
          <w:lang w:val="et-EE"/>
        </w:rPr>
        <w:t>järgi</w:t>
      </w:r>
      <w:r>
        <w:rPr>
          <w:rFonts w:ascii="Times New Roman" w:hAnsi="Times New Roman"/>
          <w:u w:color="0000FF"/>
          <w:lang w:val="et-EE"/>
        </w:rPr>
        <w:t>vad</w:t>
      </w:r>
      <w:r w:rsidRPr="00850A5D">
        <w:rPr>
          <w:rFonts w:ascii="Times New Roman" w:hAnsi="Times New Roman"/>
          <w:u w:color="0000FF"/>
          <w:lang w:val="et-EE"/>
        </w:rPr>
        <w:t xml:space="preserve"> jätkusuutlikkusriskide</w:t>
      </w:r>
      <w:r>
        <w:rPr>
          <w:rFonts w:ascii="Times New Roman" w:hAnsi="Times New Roman"/>
          <w:u w:color="0000FF"/>
          <w:lang w:val="et-EE"/>
        </w:rPr>
        <w:t xml:space="preserve"> </w:t>
      </w:r>
      <w:r w:rsidRPr="00850A5D">
        <w:rPr>
          <w:rFonts w:ascii="Times New Roman" w:hAnsi="Times New Roman"/>
          <w:u w:color="0000FF"/>
          <w:lang w:val="et-EE"/>
        </w:rPr>
        <w:t xml:space="preserve">lõimimisel investeerimisotsuste </w:t>
      </w:r>
      <w:r>
        <w:rPr>
          <w:rFonts w:ascii="Times New Roman" w:hAnsi="Times New Roman"/>
          <w:u w:color="0000FF"/>
          <w:lang w:val="et-EE"/>
        </w:rPr>
        <w:t xml:space="preserve">langetamise </w:t>
      </w:r>
      <w:r w:rsidRPr="00850A5D">
        <w:rPr>
          <w:rFonts w:ascii="Times New Roman" w:hAnsi="Times New Roman"/>
          <w:u w:color="0000FF"/>
          <w:lang w:val="et-EE"/>
        </w:rPr>
        <w:t>protsessi</w:t>
      </w:r>
      <w:r>
        <w:rPr>
          <w:rFonts w:ascii="Times New Roman" w:hAnsi="Times New Roman"/>
          <w:u w:color="0000FF"/>
          <w:lang w:val="et-EE"/>
        </w:rPr>
        <w:t xml:space="preserve">, hoiatavat teavet selle kohta, kui nad leiavad, et investeerimisotsused mõjutavad jätkusuutlikkustegureid põhiliselt negatiivselt või kui investeeringute tegemisel selliseid mõjusid ei hinnata ega arvestata, siis põhjendused selle kohta. Määrus peab finantsturu osaliste all silmas väärtpaberiportfelli valitsemise teenust osutavaid krediidiasutusi ja investeerimisühinguid, kindlustuspõhiseid investeerimistooteid pakkuvaid </w:t>
      </w:r>
      <w:r w:rsidRPr="00850A5D">
        <w:rPr>
          <w:rFonts w:ascii="Times New Roman" w:hAnsi="Times New Roman"/>
          <w:u w:color="0000FF"/>
          <w:lang w:val="et-EE"/>
        </w:rPr>
        <w:t>kindlustusandja</w:t>
      </w:r>
      <w:r>
        <w:rPr>
          <w:rFonts w:ascii="Times New Roman" w:hAnsi="Times New Roman"/>
          <w:u w:color="0000FF"/>
          <w:lang w:val="et-EE"/>
        </w:rPr>
        <w:t>id</w:t>
      </w:r>
      <w:r w:rsidRPr="00850A5D">
        <w:rPr>
          <w:rFonts w:ascii="Times New Roman" w:hAnsi="Times New Roman"/>
          <w:u w:color="0000FF"/>
          <w:lang w:val="et-EE"/>
        </w:rPr>
        <w:t>,</w:t>
      </w:r>
      <w:r>
        <w:rPr>
          <w:rFonts w:ascii="Times New Roman" w:hAnsi="Times New Roman"/>
          <w:u w:color="0000FF"/>
          <w:lang w:val="et-EE"/>
        </w:rPr>
        <w:t xml:space="preserve"> </w:t>
      </w:r>
      <w:r w:rsidRPr="00850A5D">
        <w:rPr>
          <w:rFonts w:ascii="Times New Roman" w:hAnsi="Times New Roman"/>
          <w:u w:color="0000FF"/>
          <w:lang w:val="et-EE"/>
        </w:rPr>
        <w:t>tööandja kogumispensioni asutus</w:t>
      </w:r>
      <w:r>
        <w:rPr>
          <w:rFonts w:ascii="Times New Roman" w:hAnsi="Times New Roman"/>
          <w:u w:color="0000FF"/>
          <w:lang w:val="et-EE"/>
        </w:rPr>
        <w:t xml:space="preserve">i (meil tööandja pensionifondi valitseja), </w:t>
      </w:r>
      <w:r w:rsidRPr="00850A5D">
        <w:rPr>
          <w:rFonts w:ascii="Times New Roman" w:hAnsi="Times New Roman"/>
          <w:u w:color="0000FF"/>
          <w:lang w:val="et-EE"/>
        </w:rPr>
        <w:t>pensionitoo</w:t>
      </w:r>
      <w:r>
        <w:rPr>
          <w:rFonts w:ascii="Times New Roman" w:hAnsi="Times New Roman"/>
          <w:u w:color="0000FF"/>
          <w:lang w:val="et-EE"/>
        </w:rPr>
        <w:t>d</w:t>
      </w:r>
      <w:r w:rsidRPr="00850A5D">
        <w:rPr>
          <w:rFonts w:ascii="Times New Roman" w:hAnsi="Times New Roman"/>
          <w:u w:color="0000FF"/>
          <w:lang w:val="et-EE"/>
        </w:rPr>
        <w:t>e</w:t>
      </w:r>
      <w:r>
        <w:rPr>
          <w:rFonts w:ascii="Times New Roman" w:hAnsi="Times New Roman"/>
          <w:u w:color="0000FF"/>
          <w:lang w:val="et-EE"/>
        </w:rPr>
        <w:t>te</w:t>
      </w:r>
      <w:r w:rsidRPr="00850A5D">
        <w:rPr>
          <w:rFonts w:ascii="Times New Roman" w:hAnsi="Times New Roman"/>
          <w:u w:color="0000FF"/>
          <w:lang w:val="et-EE"/>
        </w:rPr>
        <w:t xml:space="preserve"> väljatöötaja</w:t>
      </w:r>
      <w:r>
        <w:rPr>
          <w:rFonts w:ascii="Times New Roman" w:hAnsi="Times New Roman"/>
          <w:u w:color="0000FF"/>
          <w:lang w:val="et-EE"/>
        </w:rPr>
        <w:t xml:space="preserve">id, </w:t>
      </w:r>
      <w:proofErr w:type="spellStart"/>
      <w:r w:rsidRPr="00850A5D">
        <w:rPr>
          <w:rFonts w:ascii="Times New Roman" w:hAnsi="Times New Roman"/>
          <w:u w:color="0000FF"/>
          <w:lang w:val="et-EE"/>
        </w:rPr>
        <w:t>üleeuroopalise</w:t>
      </w:r>
      <w:proofErr w:type="spellEnd"/>
      <w:r w:rsidRPr="00850A5D">
        <w:rPr>
          <w:rFonts w:ascii="Times New Roman" w:hAnsi="Times New Roman"/>
          <w:u w:color="0000FF"/>
          <w:lang w:val="et-EE"/>
        </w:rPr>
        <w:t xml:space="preserve"> personaalse pensionitoote (PEPP) pakkuja</w:t>
      </w:r>
      <w:r>
        <w:rPr>
          <w:rFonts w:ascii="Times New Roman" w:hAnsi="Times New Roman"/>
          <w:u w:color="0000FF"/>
          <w:lang w:val="et-EE"/>
        </w:rPr>
        <w:t xml:space="preserve">id, eurofondi ja </w:t>
      </w:r>
      <w:r w:rsidRPr="00850A5D">
        <w:rPr>
          <w:rFonts w:ascii="Times New Roman" w:hAnsi="Times New Roman"/>
          <w:u w:color="0000FF"/>
          <w:lang w:val="et-EE"/>
        </w:rPr>
        <w:t>alternatiivfondi valitseja</w:t>
      </w:r>
      <w:r>
        <w:rPr>
          <w:rFonts w:ascii="Times New Roman" w:hAnsi="Times New Roman"/>
          <w:u w:color="0000FF"/>
          <w:lang w:val="et-EE"/>
        </w:rPr>
        <w:t>id ning määruste (EL) nr 345/2013 artiklis 14 ja (EL) 346/2013 artiklis 15 vastavalt nimetatud riskikapitalifondi ja sotsiaalettevõtlusfondi valitsejaid. Seejuures on pensionitoodete väljatöötajate all omakorda peetud silmas selliseid ettevõt</w:t>
      </w:r>
      <w:r w:rsidR="00A44A87">
        <w:rPr>
          <w:rFonts w:ascii="Times New Roman" w:hAnsi="Times New Roman"/>
          <w:u w:color="0000FF"/>
          <w:lang w:val="et-EE"/>
        </w:rPr>
        <w:t>ja</w:t>
      </w:r>
      <w:r>
        <w:rPr>
          <w:rFonts w:ascii="Times New Roman" w:hAnsi="Times New Roman"/>
          <w:u w:color="0000FF"/>
          <w:lang w:val="et-EE"/>
        </w:rPr>
        <w:t>id, kes pakuvad järgmisi pensionitooteid:</w:t>
      </w:r>
    </w:p>
    <w:p w14:paraId="1D6D41B9" w14:textId="77777777" w:rsidR="0094759A" w:rsidRPr="00D32BED" w:rsidRDefault="0094759A" w:rsidP="00D32BED">
      <w:pPr>
        <w:pStyle w:val="Loendilik"/>
        <w:widowControl w:val="0"/>
        <w:numPr>
          <w:ilvl w:val="0"/>
          <w:numId w:val="13"/>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pensionitooted, mille esmane eesmärk on siseriikliku õiguse kohaselt tagada investorile pensionipõlves sissetulek ning mis annavad investorile õiguse teatavatele hüvitistele;</w:t>
      </w:r>
    </w:p>
    <w:p w14:paraId="037F1EF7" w14:textId="77777777" w:rsidR="0094759A" w:rsidRPr="00D32BED" w:rsidRDefault="0094759A" w:rsidP="00D32BED">
      <w:pPr>
        <w:pStyle w:val="Loendilik"/>
        <w:widowControl w:val="0"/>
        <w:numPr>
          <w:ilvl w:val="0"/>
          <w:numId w:val="13"/>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lastRenderedPageBreak/>
        <w:t xml:space="preserve">erapensionitooted, mille puhul siseriikliku õiguse kohaselt nõutakse tööandja rahalist osalust ning tööandja või töötaja ei saa pensionitoodet ega selle pakkujat valida. </w:t>
      </w:r>
    </w:p>
    <w:p w14:paraId="3ED3AB85" w14:textId="77777777" w:rsidR="0094759A" w:rsidRDefault="0094759A"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Eestis punktis (ii) nimetatud pensionitooteid ei eksisteeri, punktis (i) nimetatud pensionitoodeteks on aga kohustuslikud ja vabatahtlikud pensionifondid. </w:t>
      </w:r>
    </w:p>
    <w:p w14:paraId="5967D339" w14:textId="77777777" w:rsidR="0094759A" w:rsidRDefault="0094759A" w:rsidP="00D32BED">
      <w:pPr>
        <w:widowControl w:val="0"/>
        <w:tabs>
          <w:tab w:val="left" w:pos="1560"/>
        </w:tabs>
        <w:autoSpaceDE w:val="0"/>
        <w:autoSpaceDN w:val="0"/>
        <w:adjustRightInd w:val="0"/>
        <w:jc w:val="both"/>
        <w:rPr>
          <w:rFonts w:ascii="Times New Roman" w:hAnsi="Times New Roman"/>
          <w:u w:color="0000FF"/>
          <w:lang w:val="et-EE"/>
        </w:rPr>
      </w:pPr>
    </w:p>
    <w:p w14:paraId="7F1F1D9A" w14:textId="77777777" w:rsidR="0094759A" w:rsidRDefault="0094759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Kui üldine põhimõte on, et kõigile nimetatud finantsturu osalistele määrus kohaldub, siis teeb selle artikkel 16 näiteks erandi riikliku sotsiaalkindlustussüsteemi osaks olevatele pensioniskeemidele, täpsemalt selliste skeemide pakkujatele. Nimelt sätestab artikkel 16, et  l</w:t>
      </w:r>
      <w:r w:rsidRPr="00D14FA4">
        <w:rPr>
          <w:rFonts w:ascii="Times New Roman" w:hAnsi="Times New Roman"/>
          <w:u w:color="0000FF"/>
          <w:lang w:val="et-EE"/>
        </w:rPr>
        <w:t>iikmesriigid</w:t>
      </w:r>
      <w:r>
        <w:rPr>
          <w:rFonts w:ascii="Times New Roman" w:hAnsi="Times New Roman"/>
          <w:u w:color="0000FF"/>
          <w:lang w:val="et-EE"/>
        </w:rPr>
        <w:t xml:space="preserve"> võivad</w:t>
      </w:r>
      <w:r w:rsidRPr="00D14FA4">
        <w:rPr>
          <w:rFonts w:ascii="Times New Roman" w:hAnsi="Times New Roman"/>
          <w:u w:color="0000FF"/>
          <w:lang w:val="et-EE"/>
        </w:rPr>
        <w:t xml:space="preserve"> otsustada kohaldada määrust </w:t>
      </w:r>
      <w:r>
        <w:rPr>
          <w:rFonts w:ascii="Times New Roman" w:hAnsi="Times New Roman"/>
          <w:u w:color="0000FF"/>
          <w:lang w:val="et-EE"/>
        </w:rPr>
        <w:t xml:space="preserve">ka nende </w:t>
      </w:r>
      <w:r w:rsidRPr="00D14FA4">
        <w:rPr>
          <w:rFonts w:ascii="Times New Roman" w:hAnsi="Times New Roman"/>
          <w:u w:color="0000FF"/>
          <w:lang w:val="et-EE"/>
        </w:rPr>
        <w:t>pensionitoodete väljatöötajate suhtes, kes haldavad riiklikke sotsiaalkindlustussüsteeme, mis kuuluvad määruste (EÜ) nr 883/2004 ja (EÜ) nr 987/2009 kohaldamisalasse.</w:t>
      </w:r>
      <w:r>
        <w:rPr>
          <w:rFonts w:ascii="Times New Roman" w:hAnsi="Times New Roman"/>
          <w:u w:color="0000FF"/>
          <w:lang w:val="et-EE"/>
        </w:rPr>
        <w:t xml:space="preserve"> Eesti puhul hõlmab see kohustuslike pensionifondide valitsejaid, kelle suhtes on seega võimalik kaalutleda, kas jätta nad määruse kohaldamise alast välja või mitte. </w:t>
      </w:r>
    </w:p>
    <w:p w14:paraId="67BF8C5D" w14:textId="77777777" w:rsidR="0094759A" w:rsidRDefault="0094759A" w:rsidP="00D32BED">
      <w:pPr>
        <w:widowControl w:val="0"/>
        <w:autoSpaceDE w:val="0"/>
        <w:autoSpaceDN w:val="0"/>
        <w:adjustRightInd w:val="0"/>
        <w:jc w:val="both"/>
        <w:rPr>
          <w:rFonts w:ascii="Times New Roman" w:hAnsi="Times New Roman"/>
          <w:u w:color="0000FF"/>
          <w:lang w:val="et-EE"/>
        </w:rPr>
      </w:pPr>
    </w:p>
    <w:p w14:paraId="3A78A985" w14:textId="509D1651" w:rsidR="0094759A" w:rsidRDefault="0094759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Arvestades, et kohustuslikud pensionifondid on suurimad investeerimisfondid Eestis ja investeeringute mahult väga olulised, ei oleks kohane ega põhjendatud kohustuslikke pensionifonde määruse kohaldamisalast välja jätta. Määruse artiklis 16 sätestatut arvestades sätestataksegi eelnõuga, et </w:t>
      </w:r>
      <w:r w:rsidRPr="00E86CAE">
        <w:rPr>
          <w:rFonts w:ascii="Times New Roman" w:hAnsi="Times New Roman"/>
          <w:u w:color="0000FF"/>
          <w:lang w:val="et-EE"/>
        </w:rPr>
        <w:t xml:space="preserve">pensionifondi valitseja on kohustatud </w:t>
      </w:r>
      <w:r>
        <w:rPr>
          <w:rFonts w:ascii="Times New Roman" w:hAnsi="Times New Roman"/>
          <w:u w:color="0000FF"/>
          <w:lang w:val="et-EE"/>
        </w:rPr>
        <w:t>kohustusliku pensioni</w:t>
      </w:r>
      <w:r w:rsidRPr="00E86CAE">
        <w:rPr>
          <w:rFonts w:ascii="Times New Roman" w:hAnsi="Times New Roman"/>
          <w:u w:color="0000FF"/>
          <w:lang w:val="et-EE"/>
        </w:rPr>
        <w:t>fondi vara investeerimise ja riskide juhtimisega seonduvalt avaldama jätkusuutlikkust käsitlevat teavet, järgides määruses 2019/2088</w:t>
      </w:r>
      <w:r>
        <w:rPr>
          <w:rFonts w:ascii="Times New Roman" w:hAnsi="Times New Roman"/>
          <w:u w:color="0000FF"/>
          <w:lang w:val="et-EE"/>
        </w:rPr>
        <w:t xml:space="preserve"> sätestatut (vt eelnõu § 2 punkti 6). See tingib omakorda määruse 2020/852 kohaldamise, mis </w:t>
      </w:r>
      <w:r w:rsidRPr="00E86CAE">
        <w:rPr>
          <w:rFonts w:ascii="Times New Roman" w:hAnsi="Times New Roman"/>
          <w:u w:color="0000FF"/>
          <w:lang w:val="et-EE"/>
        </w:rPr>
        <w:t>kehtest</w:t>
      </w:r>
      <w:r>
        <w:rPr>
          <w:rFonts w:ascii="Times New Roman" w:hAnsi="Times New Roman"/>
          <w:u w:color="0000FF"/>
          <w:lang w:val="et-EE"/>
        </w:rPr>
        <w:t>ab</w:t>
      </w:r>
      <w:r w:rsidRPr="00E86CAE">
        <w:rPr>
          <w:rFonts w:ascii="Times New Roman" w:hAnsi="Times New Roman"/>
          <w:u w:color="0000FF"/>
          <w:lang w:val="et-EE"/>
        </w:rPr>
        <w:t xml:space="preserve"> kriteeriumid, mille alusel määratakse kindlaks, kas majandustegevus liigitatakse keskkonnasäästlikuks, et teha kindlaks investeeringu keskkonnasäästlikkuse määr.</w:t>
      </w:r>
      <w:r>
        <w:rPr>
          <w:rFonts w:ascii="Times New Roman" w:hAnsi="Times New Roman"/>
          <w:u w:color="0000FF"/>
          <w:lang w:val="et-EE"/>
        </w:rPr>
        <w:t xml:space="preserve"> </w:t>
      </w:r>
    </w:p>
    <w:p w14:paraId="420C3612" w14:textId="77777777" w:rsidR="0094759A" w:rsidRDefault="0094759A" w:rsidP="00D32BED">
      <w:pPr>
        <w:widowControl w:val="0"/>
        <w:autoSpaceDE w:val="0"/>
        <w:autoSpaceDN w:val="0"/>
        <w:adjustRightInd w:val="0"/>
        <w:jc w:val="both"/>
        <w:rPr>
          <w:rFonts w:ascii="Times New Roman" w:hAnsi="Times New Roman"/>
          <w:u w:color="0000FF"/>
          <w:lang w:val="et-EE"/>
        </w:rPr>
      </w:pPr>
    </w:p>
    <w:p w14:paraId="698339D0" w14:textId="77777777" w:rsidR="0094759A" w:rsidRDefault="0094759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Kohustuslike pensionifondide valitsejad, kes kuuluvad </w:t>
      </w:r>
      <w:r w:rsidRPr="006F3AC2">
        <w:rPr>
          <w:rFonts w:ascii="Times New Roman" w:hAnsi="Times New Roman"/>
          <w:u w:color="0000FF"/>
          <w:lang w:val="et-EE"/>
        </w:rPr>
        <w:t>määr</w:t>
      </w:r>
      <w:r>
        <w:rPr>
          <w:rFonts w:ascii="Times New Roman" w:hAnsi="Times New Roman"/>
          <w:u w:color="0000FF"/>
          <w:lang w:val="et-EE"/>
        </w:rPr>
        <w:t>u</w:t>
      </w:r>
      <w:r w:rsidRPr="006F3AC2">
        <w:rPr>
          <w:rFonts w:ascii="Times New Roman" w:hAnsi="Times New Roman"/>
          <w:u w:color="0000FF"/>
          <w:lang w:val="et-EE"/>
        </w:rPr>
        <w:t>ste (EÜ) nr 883/2004 ja (EÜ) nr 987/2009 kohaldamisalasse</w:t>
      </w:r>
      <w:r>
        <w:rPr>
          <w:rFonts w:ascii="Times New Roman" w:hAnsi="Times New Roman"/>
          <w:u w:color="0000FF"/>
          <w:lang w:val="et-EE"/>
        </w:rPr>
        <w:t>, valitsevad Eestis lisaks kohustuslikele pensionifondidele ka vabatahtlikke pensionifonde ja osa neist ka eurofonde või alternatiivfonde, mille kõigi puhul tuleb j</w:t>
      </w:r>
      <w:r w:rsidRPr="00E86CAE">
        <w:rPr>
          <w:rFonts w:ascii="Times New Roman" w:hAnsi="Times New Roman"/>
          <w:u w:color="0000FF"/>
          <w:lang w:val="et-EE"/>
        </w:rPr>
        <w:t>ätkusuutlikkust käsitlevat teavet</w:t>
      </w:r>
      <w:r>
        <w:rPr>
          <w:rFonts w:ascii="Times New Roman" w:hAnsi="Times New Roman"/>
          <w:u w:color="0000FF"/>
          <w:lang w:val="et-EE"/>
        </w:rPr>
        <w:t xml:space="preserve"> nagunii avaldada. Teada olevalt on praktikas vähemalt enamik pensionifondi valitsejaid määruses sätestatud põhimõtteid kohustuslike pensionifondide puhul juba vabatahtlikult ka rakendanud. Eelnõu väljatöötamise käigus sektorilt laekunud tagasiside kohaselt on ka eelistatud käsitlus selline, kus mõlemat liiki pensionifondidele kohaldatakse ühetaolisi nõudeid.    </w:t>
      </w:r>
    </w:p>
    <w:p w14:paraId="78984CBE" w14:textId="77777777" w:rsidR="0094759A" w:rsidRDefault="0094759A" w:rsidP="00D32BED">
      <w:pPr>
        <w:jc w:val="both"/>
        <w:rPr>
          <w:rFonts w:ascii="Times New Roman" w:hAnsi="Times New Roman"/>
          <w:lang w:val="et-EE"/>
        </w:rPr>
      </w:pPr>
    </w:p>
    <w:p w14:paraId="07D3B4D5" w14:textId="356E035C" w:rsidR="0094759A" w:rsidRPr="00775F0F" w:rsidRDefault="0094759A" w:rsidP="00D32BED">
      <w:pPr>
        <w:jc w:val="both"/>
        <w:rPr>
          <w:rFonts w:ascii="Times New Roman" w:hAnsi="Times New Roman"/>
          <w:b/>
          <w:bCs/>
          <w:lang w:val="et-EE"/>
        </w:rPr>
      </w:pPr>
      <w:r w:rsidRPr="00775F0F">
        <w:rPr>
          <w:rFonts w:ascii="Times New Roman" w:hAnsi="Times New Roman"/>
          <w:b/>
          <w:bCs/>
          <w:lang w:val="et-EE"/>
        </w:rPr>
        <w:t>2.1.</w:t>
      </w:r>
      <w:r w:rsidR="00101CAD">
        <w:rPr>
          <w:rFonts w:ascii="Times New Roman" w:hAnsi="Times New Roman"/>
          <w:b/>
          <w:bCs/>
          <w:lang w:val="et-EE"/>
        </w:rPr>
        <w:t>5</w:t>
      </w:r>
      <w:r w:rsidRPr="00775F0F">
        <w:rPr>
          <w:rFonts w:ascii="Times New Roman" w:hAnsi="Times New Roman"/>
          <w:b/>
          <w:bCs/>
          <w:lang w:val="et-EE"/>
        </w:rPr>
        <w:t xml:space="preserve">. </w:t>
      </w:r>
      <w:r w:rsidR="00775F0F" w:rsidRPr="00775F0F">
        <w:rPr>
          <w:rFonts w:ascii="Times New Roman" w:hAnsi="Times New Roman"/>
          <w:b/>
          <w:bCs/>
          <w:lang w:val="et-EE"/>
        </w:rPr>
        <w:t>Paindlikkuse lisamine pensionifondi investeerimispiirangutesse</w:t>
      </w:r>
    </w:p>
    <w:p w14:paraId="2913B54E" w14:textId="189E8C1B" w:rsidR="00775F0F" w:rsidRDefault="00101CAD" w:rsidP="00D32BED">
      <w:pPr>
        <w:jc w:val="both"/>
        <w:rPr>
          <w:rFonts w:ascii="Times New Roman" w:hAnsi="Times New Roman"/>
          <w:lang w:val="et-EE"/>
        </w:rPr>
      </w:pPr>
      <w:r w:rsidRPr="00215ABE">
        <w:rPr>
          <w:rFonts w:ascii="Times New Roman" w:hAnsi="Times New Roman"/>
          <w:lang w:val="et-EE"/>
        </w:rPr>
        <w:t>Varaklassid, kuhu on lubatud pensionifondide vara investeerida, on kehtestatud IFS §</w:t>
      </w:r>
      <w:r w:rsidR="00ED2FB8" w:rsidRPr="00021C03">
        <w:rPr>
          <w:rFonts w:ascii="Times New Roman" w:hAnsi="Times New Roman"/>
          <w:lang w:val="et-EE"/>
        </w:rPr>
        <w:t>-des</w:t>
      </w:r>
      <w:r w:rsidRPr="00215ABE">
        <w:rPr>
          <w:rFonts w:ascii="Times New Roman" w:hAnsi="Times New Roman"/>
          <w:lang w:val="et-EE"/>
        </w:rPr>
        <w:t xml:space="preserve"> </w:t>
      </w:r>
      <w:r w:rsidR="00ED2FB8" w:rsidRPr="00021C03">
        <w:rPr>
          <w:rFonts w:ascii="Times New Roman" w:hAnsi="Times New Roman"/>
          <w:lang w:val="et-EE"/>
        </w:rPr>
        <w:t xml:space="preserve">103 ja </w:t>
      </w:r>
      <w:r w:rsidRPr="00215ABE">
        <w:rPr>
          <w:rFonts w:ascii="Times New Roman" w:hAnsi="Times New Roman"/>
          <w:lang w:val="et-EE"/>
        </w:rPr>
        <w:t xml:space="preserve">121. Pensionifondid </w:t>
      </w:r>
      <w:r w:rsidR="00021C03">
        <w:rPr>
          <w:rFonts w:ascii="Times New Roman" w:hAnsi="Times New Roman"/>
          <w:lang w:val="et-EE"/>
        </w:rPr>
        <w:t xml:space="preserve">võivad </w:t>
      </w:r>
      <w:r w:rsidRPr="00215ABE">
        <w:rPr>
          <w:rFonts w:ascii="Times New Roman" w:hAnsi="Times New Roman"/>
          <w:lang w:val="et-EE"/>
        </w:rPr>
        <w:t>investeerida</w:t>
      </w:r>
      <w:r w:rsidR="000A305D" w:rsidRPr="00215ABE">
        <w:rPr>
          <w:rFonts w:ascii="Times New Roman" w:hAnsi="Times New Roman"/>
          <w:lang w:val="et-EE"/>
        </w:rPr>
        <w:t>:</w:t>
      </w:r>
    </w:p>
    <w:p w14:paraId="4D213C27" w14:textId="2DA6BD57" w:rsidR="000A305D" w:rsidRPr="00D32BED" w:rsidRDefault="00021C03" w:rsidP="00D32BED">
      <w:pPr>
        <w:pStyle w:val="Loendilik"/>
        <w:numPr>
          <w:ilvl w:val="0"/>
          <w:numId w:val="14"/>
        </w:numPr>
        <w:jc w:val="both"/>
        <w:rPr>
          <w:rFonts w:ascii="Times New Roman" w:hAnsi="Times New Roman"/>
          <w:color w:val="202020"/>
          <w:sz w:val="24"/>
          <w:szCs w:val="24"/>
        </w:rPr>
      </w:pPr>
      <w:proofErr w:type="spellStart"/>
      <w:r w:rsidRPr="00D32BED">
        <w:rPr>
          <w:rFonts w:ascii="Times New Roman" w:hAnsi="Times New Roman"/>
          <w:color w:val="202020"/>
          <w:sz w:val="24"/>
          <w:szCs w:val="24"/>
        </w:rPr>
        <w:t>VpTS</w:t>
      </w:r>
      <w:proofErr w:type="spellEnd"/>
      <w:r w:rsidR="000A305D" w:rsidRPr="00D32BED">
        <w:rPr>
          <w:rFonts w:ascii="Times New Roman" w:hAnsi="Times New Roman"/>
          <w:color w:val="202020"/>
          <w:sz w:val="24"/>
          <w:szCs w:val="24"/>
        </w:rPr>
        <w:t xml:space="preserve"> §-s 2 nimetatud väärtpaberitesse (</w:t>
      </w:r>
      <w:r w:rsidR="00447EA2" w:rsidRPr="00D32BED">
        <w:rPr>
          <w:rFonts w:ascii="Times New Roman" w:hAnsi="Times New Roman"/>
          <w:color w:val="202020"/>
          <w:sz w:val="24"/>
          <w:szCs w:val="24"/>
        </w:rPr>
        <w:t>aktsiad, võlakirjad, investeerimisfondi osakud või aktsiad, tuletisinstrumendid jms)</w:t>
      </w:r>
      <w:r w:rsidR="000A305D" w:rsidRPr="00D32BED">
        <w:rPr>
          <w:rFonts w:ascii="Times New Roman" w:hAnsi="Times New Roman"/>
          <w:color w:val="202020"/>
          <w:sz w:val="24"/>
          <w:szCs w:val="24"/>
        </w:rPr>
        <w:t xml:space="preserve">, sealhulgas väärtpaberitesse, mille alusvaraks on </w:t>
      </w:r>
      <w:proofErr w:type="spellStart"/>
      <w:r w:rsidR="000A305D" w:rsidRPr="00D32BED">
        <w:rPr>
          <w:rFonts w:ascii="Times New Roman" w:hAnsi="Times New Roman"/>
          <w:color w:val="202020"/>
          <w:sz w:val="24"/>
          <w:szCs w:val="24"/>
        </w:rPr>
        <w:t>väärismetall</w:t>
      </w:r>
      <w:proofErr w:type="spellEnd"/>
      <w:r w:rsidR="000A305D" w:rsidRPr="00D32BED">
        <w:rPr>
          <w:rFonts w:ascii="Times New Roman" w:hAnsi="Times New Roman"/>
          <w:color w:val="202020"/>
          <w:sz w:val="24"/>
          <w:szCs w:val="24"/>
        </w:rPr>
        <w:t xml:space="preserve"> või toore või mille hind sõltub </w:t>
      </w:r>
      <w:proofErr w:type="spellStart"/>
      <w:r w:rsidR="000A305D" w:rsidRPr="00D32BED">
        <w:rPr>
          <w:rFonts w:ascii="Times New Roman" w:hAnsi="Times New Roman"/>
          <w:color w:val="202020"/>
          <w:sz w:val="24"/>
          <w:szCs w:val="24"/>
        </w:rPr>
        <w:t>väärismetallist</w:t>
      </w:r>
      <w:proofErr w:type="spellEnd"/>
      <w:r w:rsidR="000A305D" w:rsidRPr="00D32BED">
        <w:rPr>
          <w:rFonts w:ascii="Times New Roman" w:hAnsi="Times New Roman"/>
          <w:color w:val="202020"/>
          <w:sz w:val="24"/>
          <w:szCs w:val="24"/>
        </w:rPr>
        <w:t xml:space="preserve"> või toormest;</w:t>
      </w:r>
    </w:p>
    <w:p w14:paraId="7B2FE093" w14:textId="0A385790" w:rsidR="000A305D" w:rsidRPr="00D32BED" w:rsidRDefault="000A305D" w:rsidP="00D32BED">
      <w:pPr>
        <w:pStyle w:val="Loendilik"/>
        <w:numPr>
          <w:ilvl w:val="0"/>
          <w:numId w:val="14"/>
        </w:numPr>
        <w:jc w:val="both"/>
        <w:rPr>
          <w:rFonts w:ascii="Times New Roman" w:hAnsi="Times New Roman"/>
          <w:sz w:val="24"/>
          <w:szCs w:val="24"/>
        </w:rPr>
      </w:pPr>
      <w:r w:rsidRPr="00D32BED">
        <w:rPr>
          <w:rFonts w:ascii="Times New Roman" w:hAnsi="Times New Roman"/>
          <w:sz w:val="24"/>
          <w:szCs w:val="24"/>
        </w:rPr>
        <w:t>krediidiasutuste hoiustesse;</w:t>
      </w:r>
    </w:p>
    <w:p w14:paraId="1DA76979" w14:textId="1A1AE34B" w:rsidR="00447EA2" w:rsidRPr="00D32BED" w:rsidRDefault="00447EA2" w:rsidP="00D32BED">
      <w:pPr>
        <w:pStyle w:val="Loendilik"/>
        <w:numPr>
          <w:ilvl w:val="0"/>
          <w:numId w:val="14"/>
        </w:numPr>
        <w:jc w:val="both"/>
        <w:rPr>
          <w:rFonts w:ascii="Times New Roman" w:hAnsi="Times New Roman"/>
          <w:color w:val="202020"/>
          <w:sz w:val="24"/>
          <w:szCs w:val="24"/>
        </w:rPr>
      </w:pPr>
      <w:r w:rsidRPr="00D32BED">
        <w:rPr>
          <w:rFonts w:ascii="Times New Roman" w:hAnsi="Times New Roman"/>
          <w:color w:val="202020"/>
          <w:sz w:val="24"/>
          <w:szCs w:val="24"/>
        </w:rPr>
        <w:t>kinnisasjadesse;</w:t>
      </w:r>
    </w:p>
    <w:p w14:paraId="4ABFA49A" w14:textId="745A5C83" w:rsidR="000A305D" w:rsidRPr="00D32BED" w:rsidRDefault="000A305D" w:rsidP="00D32BED">
      <w:pPr>
        <w:pStyle w:val="Loendilik"/>
        <w:numPr>
          <w:ilvl w:val="0"/>
          <w:numId w:val="14"/>
        </w:numPr>
        <w:jc w:val="both"/>
        <w:rPr>
          <w:rFonts w:ascii="Times New Roman" w:hAnsi="Times New Roman"/>
          <w:color w:val="202020"/>
          <w:sz w:val="24"/>
          <w:szCs w:val="24"/>
        </w:rPr>
      </w:pPr>
      <w:proofErr w:type="spellStart"/>
      <w:r w:rsidRPr="00D32BED">
        <w:rPr>
          <w:rFonts w:ascii="Times New Roman" w:hAnsi="Times New Roman"/>
          <w:color w:val="202020"/>
          <w:sz w:val="24"/>
          <w:szCs w:val="24"/>
        </w:rPr>
        <w:t>väärismetallidesse</w:t>
      </w:r>
      <w:proofErr w:type="spellEnd"/>
      <w:r w:rsidR="00447EA2" w:rsidRPr="00D32BED">
        <w:rPr>
          <w:rFonts w:ascii="Times New Roman" w:hAnsi="Times New Roman"/>
          <w:color w:val="202020"/>
          <w:sz w:val="24"/>
          <w:szCs w:val="24"/>
        </w:rPr>
        <w:t>.</w:t>
      </w:r>
    </w:p>
    <w:p w14:paraId="1348B1E4" w14:textId="3202DD70" w:rsidR="00447EA2" w:rsidRPr="00215ABE" w:rsidRDefault="00021C03" w:rsidP="00D32BED">
      <w:pPr>
        <w:jc w:val="both"/>
        <w:rPr>
          <w:rFonts w:ascii="Times New Roman" w:hAnsi="Times New Roman"/>
          <w:color w:val="202020"/>
          <w:lang w:val="et-EE"/>
        </w:rPr>
      </w:pPr>
      <w:r w:rsidRPr="00215ABE">
        <w:rPr>
          <w:rFonts w:ascii="Times New Roman" w:hAnsi="Times New Roman"/>
          <w:color w:val="202020"/>
          <w:lang w:val="et-EE"/>
        </w:rPr>
        <w:t xml:space="preserve">Lisaks on pensionifondi arvel </w:t>
      </w:r>
      <w:r>
        <w:rPr>
          <w:rFonts w:ascii="Times New Roman" w:hAnsi="Times New Roman"/>
          <w:color w:val="202020"/>
          <w:lang w:val="et-EE"/>
        </w:rPr>
        <w:t xml:space="preserve">lubatud anda laenu (kuni 10% ulatuses pensionifondi </w:t>
      </w:r>
      <w:r w:rsidRPr="00215ABE">
        <w:rPr>
          <w:rFonts w:ascii="Times New Roman" w:hAnsi="Times New Roman"/>
          <w:color w:val="202020"/>
          <w:lang w:val="et-EE"/>
        </w:rPr>
        <w:t>vara väärtusest</w:t>
      </w:r>
      <w:r>
        <w:rPr>
          <w:rFonts w:ascii="Times New Roman" w:hAnsi="Times New Roman"/>
          <w:color w:val="202020"/>
          <w:lang w:val="et-EE"/>
        </w:rPr>
        <w:t xml:space="preserve">, arvestades </w:t>
      </w:r>
      <w:r w:rsidRPr="00450975">
        <w:rPr>
          <w:rFonts w:ascii="Times New Roman" w:hAnsi="Times New Roman"/>
          <w:color w:val="202020"/>
          <w:lang w:val="et-EE"/>
        </w:rPr>
        <w:t>IFS-s sätestatud väärtpaberitesse investeerimise piiranguid</w:t>
      </w:r>
      <w:r>
        <w:rPr>
          <w:rFonts w:ascii="Times New Roman" w:hAnsi="Times New Roman"/>
          <w:color w:val="202020"/>
          <w:lang w:val="et-EE"/>
        </w:rPr>
        <w:t xml:space="preserve"> ja isikutele</w:t>
      </w:r>
      <w:r w:rsidRPr="00215ABE">
        <w:rPr>
          <w:rFonts w:ascii="Times New Roman" w:hAnsi="Times New Roman"/>
          <w:color w:val="202020"/>
          <w:lang w:val="et-EE"/>
        </w:rPr>
        <w:t>, kelle emiteeritud võlakirjadesse on pensionifondil</w:t>
      </w:r>
      <w:r>
        <w:rPr>
          <w:rFonts w:ascii="Times New Roman" w:hAnsi="Times New Roman"/>
          <w:color w:val="202020"/>
          <w:lang w:val="et-EE"/>
        </w:rPr>
        <w:t xml:space="preserve"> ka muidu</w:t>
      </w:r>
      <w:r w:rsidRPr="00215ABE">
        <w:rPr>
          <w:rFonts w:ascii="Times New Roman" w:hAnsi="Times New Roman"/>
          <w:color w:val="202020"/>
          <w:lang w:val="et-EE"/>
        </w:rPr>
        <w:t xml:space="preserve"> lubatud investeerida</w:t>
      </w:r>
      <w:r>
        <w:rPr>
          <w:rFonts w:ascii="Times New Roman" w:hAnsi="Times New Roman"/>
          <w:color w:val="202020"/>
          <w:lang w:val="et-EE"/>
        </w:rPr>
        <w:t>).</w:t>
      </w:r>
    </w:p>
    <w:p w14:paraId="202287FF" w14:textId="77777777" w:rsidR="00021C03" w:rsidRPr="009E6373" w:rsidRDefault="00021C03" w:rsidP="00D32BED">
      <w:pPr>
        <w:shd w:val="clear" w:color="auto" w:fill="FFFFFF"/>
        <w:jc w:val="both"/>
        <w:rPr>
          <w:rFonts w:ascii="Times New Roman" w:hAnsi="Times New Roman"/>
          <w:lang w:val="et-EE"/>
        </w:rPr>
      </w:pPr>
    </w:p>
    <w:p w14:paraId="73E70FBF" w14:textId="0C5B2837" w:rsidR="00101CAD" w:rsidRPr="009E6373" w:rsidRDefault="00101CAD" w:rsidP="00D32BED">
      <w:pPr>
        <w:shd w:val="clear" w:color="auto" w:fill="FFFFFF"/>
        <w:jc w:val="both"/>
        <w:rPr>
          <w:rFonts w:ascii="Arial" w:hAnsi="Arial" w:cs="Arial"/>
          <w:color w:val="202020"/>
          <w:sz w:val="21"/>
          <w:szCs w:val="21"/>
          <w:lang w:val="et-EE"/>
        </w:rPr>
      </w:pPr>
      <w:r w:rsidRPr="009E6373">
        <w:rPr>
          <w:rFonts w:ascii="Times New Roman" w:hAnsi="Times New Roman"/>
          <w:lang w:val="et-EE"/>
        </w:rPr>
        <w:t xml:space="preserve">Eelnõuga suurendatakse paindlikkust pensionifondi vara investeerimisel ning võimaldatakse pensionifondidel lisaks IFS-s nimetatud varaklassidele teha investeeringuid ka muudesse fondi </w:t>
      </w:r>
      <w:r w:rsidRPr="009E6373">
        <w:rPr>
          <w:rFonts w:ascii="Times New Roman" w:hAnsi="Times New Roman"/>
          <w:lang w:val="et-EE"/>
        </w:rPr>
        <w:lastRenderedPageBreak/>
        <w:t>tingimustes või prospektis nimetatud instrumentidesse. Sellised investeeringud saavad siiski olema piiratud 10%-</w:t>
      </w:r>
      <w:proofErr w:type="spellStart"/>
      <w:r w:rsidRPr="009E6373">
        <w:rPr>
          <w:rFonts w:ascii="Times New Roman" w:hAnsi="Times New Roman"/>
          <w:lang w:val="et-EE"/>
        </w:rPr>
        <w:t>ga</w:t>
      </w:r>
      <w:proofErr w:type="spellEnd"/>
      <w:r w:rsidRPr="009E6373">
        <w:rPr>
          <w:rFonts w:ascii="Times New Roman" w:hAnsi="Times New Roman"/>
          <w:lang w:val="et-EE"/>
        </w:rPr>
        <w:t xml:space="preserve"> pensionifondi vara väärtusest. </w:t>
      </w:r>
    </w:p>
    <w:p w14:paraId="64ED48DA" w14:textId="77777777" w:rsidR="00101CAD" w:rsidRDefault="00101CAD" w:rsidP="00D32BED">
      <w:pPr>
        <w:jc w:val="both"/>
        <w:rPr>
          <w:rFonts w:ascii="Times New Roman" w:hAnsi="Times New Roman"/>
        </w:rPr>
      </w:pPr>
    </w:p>
    <w:p w14:paraId="5233056E" w14:textId="5883A368" w:rsidR="00ED2FB8" w:rsidRDefault="00ED2FB8" w:rsidP="00D32BED">
      <w:pPr>
        <w:jc w:val="both"/>
        <w:rPr>
          <w:rFonts w:ascii="Times New Roman" w:hAnsi="Times New Roman"/>
          <w:lang w:val="et-EE"/>
        </w:rPr>
      </w:pPr>
      <w:r w:rsidRPr="00215ABE">
        <w:rPr>
          <w:rFonts w:ascii="Times New Roman" w:hAnsi="Times New Roman"/>
          <w:lang w:val="et-EE"/>
        </w:rPr>
        <w:t xml:space="preserve">Praegu eeldab </w:t>
      </w:r>
      <w:r>
        <w:rPr>
          <w:rFonts w:ascii="Times New Roman" w:hAnsi="Times New Roman"/>
          <w:lang w:val="et-EE"/>
        </w:rPr>
        <w:t xml:space="preserve">uute varaklasside lisamine esmalt seaduse muutmist. </w:t>
      </w:r>
      <w:r w:rsidR="00905CAD">
        <w:rPr>
          <w:rFonts w:ascii="Times New Roman" w:hAnsi="Times New Roman"/>
          <w:lang w:val="et-EE"/>
        </w:rPr>
        <w:t>R</w:t>
      </w:r>
      <w:r>
        <w:rPr>
          <w:rFonts w:ascii="Times New Roman" w:hAnsi="Times New Roman"/>
          <w:lang w:val="et-EE"/>
        </w:rPr>
        <w:t>akend</w:t>
      </w:r>
      <w:r w:rsidR="00905CAD">
        <w:rPr>
          <w:rFonts w:ascii="Times New Roman" w:hAnsi="Times New Roman"/>
          <w:lang w:val="et-EE"/>
        </w:rPr>
        <w:t>u</w:t>
      </w:r>
      <w:r>
        <w:rPr>
          <w:rFonts w:ascii="Times New Roman" w:hAnsi="Times New Roman"/>
          <w:lang w:val="et-EE"/>
        </w:rPr>
        <w:t>mine praktikas oleks</w:t>
      </w:r>
      <w:r w:rsidR="00905CAD">
        <w:rPr>
          <w:rFonts w:ascii="Times New Roman" w:hAnsi="Times New Roman"/>
          <w:lang w:val="et-EE"/>
        </w:rPr>
        <w:t xml:space="preserve"> aga veelgi</w:t>
      </w:r>
      <w:r>
        <w:rPr>
          <w:rFonts w:ascii="Times New Roman" w:hAnsi="Times New Roman"/>
          <w:lang w:val="et-EE"/>
        </w:rPr>
        <w:t xml:space="preserve"> aeganõudvam, sest seaduse muutumise järel tuleks muuta ka pensionifondi tingimusi (kvalifitseeruks eeldatavasti oluliseks muudatuseks). Võrreldes teiste fondidega on pensionifondide tingimuste muutmine</w:t>
      </w:r>
      <w:r w:rsidR="00905CAD">
        <w:rPr>
          <w:rFonts w:ascii="Times New Roman" w:hAnsi="Times New Roman"/>
          <w:lang w:val="et-EE"/>
        </w:rPr>
        <w:t xml:space="preserve"> </w:t>
      </w:r>
      <w:r>
        <w:rPr>
          <w:rFonts w:ascii="Times New Roman" w:hAnsi="Times New Roman"/>
          <w:lang w:val="et-EE"/>
        </w:rPr>
        <w:t xml:space="preserve">pikem protsess, sest muudatuste jõustumine on seotud pensionifondi osakute vahetamise avalduste esitamise ja realiseerimise tähtaegadega. Pensionifondi tingimuste kooskõlastamine Finantsinspektsioonis võtab seaduse kohaselt kuni 6 kuud, mille järel tuleb fondivalitsejal muudetud tingimused avalikustada. </w:t>
      </w:r>
      <w:r w:rsidR="00905CAD">
        <w:rPr>
          <w:rFonts w:ascii="Times New Roman" w:hAnsi="Times New Roman"/>
          <w:lang w:val="et-EE"/>
        </w:rPr>
        <w:t>Kohustusliku pensionifondi t</w:t>
      </w:r>
      <w:r>
        <w:rPr>
          <w:rFonts w:ascii="Times New Roman" w:hAnsi="Times New Roman"/>
          <w:lang w:val="et-EE"/>
        </w:rPr>
        <w:t xml:space="preserve">ingimuste muudatused saavad </w:t>
      </w:r>
      <w:r w:rsidR="00905CAD">
        <w:rPr>
          <w:rFonts w:ascii="Times New Roman" w:hAnsi="Times New Roman"/>
          <w:lang w:val="et-EE"/>
        </w:rPr>
        <w:t xml:space="preserve">aga </w:t>
      </w:r>
      <w:r>
        <w:rPr>
          <w:rFonts w:ascii="Times New Roman" w:hAnsi="Times New Roman"/>
          <w:lang w:val="et-EE"/>
        </w:rPr>
        <w:t xml:space="preserve">jõustuda 1. jaanuarile või 1. maile järgneval esimesel tööpäeval või 1. septembril või sellele järgneval esimesel tööpäeval, kuid mitte enne kui </w:t>
      </w:r>
      <w:r w:rsidRPr="00896B87">
        <w:rPr>
          <w:rFonts w:ascii="Times New Roman" w:hAnsi="Times New Roman"/>
          <w:lang w:val="et-EE"/>
        </w:rPr>
        <w:t xml:space="preserve">100 päeva </w:t>
      </w:r>
      <w:r>
        <w:rPr>
          <w:rFonts w:ascii="Times New Roman" w:hAnsi="Times New Roman"/>
          <w:lang w:val="et-EE"/>
        </w:rPr>
        <w:t xml:space="preserve">möödumisel </w:t>
      </w:r>
      <w:r w:rsidRPr="00896B87">
        <w:rPr>
          <w:rFonts w:ascii="Times New Roman" w:hAnsi="Times New Roman"/>
          <w:lang w:val="et-EE"/>
        </w:rPr>
        <w:t>nende avalikustamis</w:t>
      </w:r>
      <w:r>
        <w:rPr>
          <w:rFonts w:ascii="Times New Roman" w:hAnsi="Times New Roman"/>
          <w:lang w:val="et-EE"/>
        </w:rPr>
        <w:t>es</w:t>
      </w:r>
      <w:r w:rsidRPr="00896B87">
        <w:rPr>
          <w:rFonts w:ascii="Times New Roman" w:hAnsi="Times New Roman"/>
          <w:lang w:val="et-EE"/>
        </w:rPr>
        <w:t>t</w:t>
      </w:r>
      <w:r>
        <w:rPr>
          <w:rFonts w:ascii="Times New Roman" w:hAnsi="Times New Roman"/>
          <w:lang w:val="et-EE"/>
        </w:rPr>
        <w:t xml:space="preserve">. Nii võib avalikustamisest jõustumiseni kuluda üle </w:t>
      </w:r>
      <w:r w:rsidRPr="00896B87">
        <w:rPr>
          <w:rFonts w:ascii="Times New Roman" w:hAnsi="Times New Roman"/>
          <w:lang w:val="et-EE"/>
        </w:rPr>
        <w:t>200 päeva</w:t>
      </w:r>
      <w:r>
        <w:rPr>
          <w:rFonts w:ascii="Times New Roman" w:hAnsi="Times New Roman"/>
          <w:lang w:val="et-EE"/>
        </w:rPr>
        <w:t xml:space="preserve"> ja koos muudatuste kooskõlastamisega Finantsinspektsioonis kuluda üle aasta.</w:t>
      </w:r>
      <w:r w:rsidR="00905CAD">
        <w:rPr>
          <w:rFonts w:ascii="Times New Roman" w:hAnsi="Times New Roman"/>
          <w:lang w:val="et-EE"/>
        </w:rPr>
        <w:t xml:space="preserve"> Sellele eelneks seaduse muutmiseks kuluv aeg.</w:t>
      </w:r>
      <w:r>
        <w:rPr>
          <w:rFonts w:ascii="Times New Roman" w:hAnsi="Times New Roman"/>
          <w:lang w:val="et-EE"/>
        </w:rPr>
        <w:t xml:space="preserve"> </w:t>
      </w:r>
      <w:r w:rsidR="00905CAD">
        <w:rPr>
          <w:rFonts w:ascii="Times New Roman" w:hAnsi="Times New Roman"/>
          <w:lang w:val="et-EE"/>
        </w:rPr>
        <w:t>Nii</w:t>
      </w:r>
      <w:r>
        <w:rPr>
          <w:rFonts w:ascii="Times New Roman" w:hAnsi="Times New Roman"/>
          <w:lang w:val="et-EE"/>
        </w:rPr>
        <w:t xml:space="preserve"> jõuaksid uued varaklassid pensionifondide investeeringutesse </w:t>
      </w:r>
      <w:r w:rsidRPr="00896B87">
        <w:rPr>
          <w:rFonts w:ascii="Times New Roman" w:hAnsi="Times New Roman"/>
          <w:lang w:val="et-EE"/>
        </w:rPr>
        <w:t>märkimisväärse viivituseg</w:t>
      </w:r>
      <w:r>
        <w:rPr>
          <w:rFonts w:ascii="Times New Roman" w:hAnsi="Times New Roman"/>
          <w:lang w:val="et-EE"/>
        </w:rPr>
        <w:t xml:space="preserve">a, erinevalt teistest fondidest. </w:t>
      </w:r>
    </w:p>
    <w:p w14:paraId="0A64277A" w14:textId="77777777" w:rsidR="00ED2FB8" w:rsidRDefault="00ED2FB8" w:rsidP="00D32BED">
      <w:pPr>
        <w:jc w:val="both"/>
        <w:rPr>
          <w:rFonts w:ascii="Times New Roman" w:hAnsi="Times New Roman"/>
          <w:lang w:val="et-EE"/>
        </w:rPr>
      </w:pPr>
    </w:p>
    <w:p w14:paraId="294B0ED5" w14:textId="7E68D643" w:rsidR="00775F0F" w:rsidRPr="009E6373" w:rsidRDefault="00905CAD" w:rsidP="00D32BED">
      <w:pPr>
        <w:jc w:val="both"/>
        <w:rPr>
          <w:rFonts w:ascii="Times New Roman" w:hAnsi="Times New Roman"/>
        </w:rPr>
      </w:pPr>
      <w:r>
        <w:rPr>
          <w:rFonts w:ascii="Times New Roman" w:hAnsi="Times New Roman"/>
          <w:lang w:val="et-EE"/>
        </w:rPr>
        <w:t>Muudatus toob suurema paindlikkuse varaklassidesse, kuhu pensionifondid investeerida võivad ja annab võimaluse praktikas kiiremateks muudatusteks pensionifondide investeeringutes.</w:t>
      </w:r>
    </w:p>
    <w:p w14:paraId="657EF4A9" w14:textId="77777777" w:rsidR="00775F0F" w:rsidRDefault="00775F0F" w:rsidP="00D32BED">
      <w:pPr>
        <w:jc w:val="both"/>
        <w:rPr>
          <w:rFonts w:ascii="Times New Roman" w:hAnsi="Times New Roman"/>
          <w:lang w:val="et-EE"/>
        </w:rPr>
      </w:pPr>
    </w:p>
    <w:p w14:paraId="00268F11" w14:textId="3260D1C9" w:rsidR="0040715D" w:rsidRPr="00F81215" w:rsidRDefault="006F3AC2" w:rsidP="00D32BED">
      <w:pPr>
        <w:widowControl w:val="0"/>
        <w:tabs>
          <w:tab w:val="left" w:pos="1560"/>
        </w:tabs>
        <w:autoSpaceDE w:val="0"/>
        <w:autoSpaceDN w:val="0"/>
        <w:adjustRightInd w:val="0"/>
        <w:jc w:val="both"/>
        <w:rPr>
          <w:rFonts w:ascii="Times New Roman" w:hAnsi="Times New Roman"/>
          <w:b/>
          <w:bCs/>
          <w:u w:color="0000FF"/>
          <w:lang w:val="et-EE"/>
        </w:rPr>
      </w:pPr>
      <w:r>
        <w:rPr>
          <w:rFonts w:ascii="Times New Roman" w:hAnsi="Times New Roman"/>
          <w:b/>
          <w:bCs/>
          <w:u w:color="0000FF"/>
          <w:lang w:val="et-EE"/>
        </w:rPr>
        <w:t>2.1.</w:t>
      </w:r>
      <w:r w:rsidR="00101CAD">
        <w:rPr>
          <w:rFonts w:ascii="Times New Roman" w:hAnsi="Times New Roman"/>
          <w:b/>
          <w:bCs/>
          <w:u w:color="0000FF"/>
          <w:lang w:val="et-EE"/>
        </w:rPr>
        <w:t>6</w:t>
      </w:r>
      <w:r>
        <w:rPr>
          <w:rFonts w:ascii="Times New Roman" w:hAnsi="Times New Roman"/>
          <w:b/>
          <w:bCs/>
          <w:u w:color="0000FF"/>
          <w:lang w:val="et-EE"/>
        </w:rPr>
        <w:t xml:space="preserve">. </w:t>
      </w:r>
      <w:proofErr w:type="spellStart"/>
      <w:r w:rsidR="006B5FFE">
        <w:rPr>
          <w:rFonts w:ascii="Times New Roman" w:hAnsi="Times New Roman"/>
          <w:b/>
          <w:bCs/>
          <w:u w:color="0000FF"/>
          <w:lang w:val="et-EE"/>
        </w:rPr>
        <w:t>Üleeuroopalise</w:t>
      </w:r>
      <w:proofErr w:type="spellEnd"/>
      <w:r w:rsidR="006B5FFE">
        <w:rPr>
          <w:rFonts w:ascii="Times New Roman" w:hAnsi="Times New Roman"/>
          <w:b/>
          <w:bCs/>
          <w:u w:color="0000FF"/>
          <w:lang w:val="et-EE"/>
        </w:rPr>
        <w:t xml:space="preserve"> personaalse pensionitoote </w:t>
      </w:r>
      <w:proofErr w:type="spellStart"/>
      <w:r>
        <w:rPr>
          <w:rFonts w:ascii="Times New Roman" w:hAnsi="Times New Roman"/>
          <w:b/>
          <w:bCs/>
          <w:u w:color="0000FF"/>
          <w:lang w:val="et-EE"/>
        </w:rPr>
        <w:t>PEPP</w:t>
      </w:r>
      <w:r w:rsidR="006B5FFE">
        <w:rPr>
          <w:rFonts w:ascii="Times New Roman" w:hAnsi="Times New Roman"/>
          <w:b/>
          <w:bCs/>
          <w:u w:color="0000FF"/>
          <w:lang w:val="et-EE"/>
        </w:rPr>
        <w:t>i</w:t>
      </w:r>
      <w:proofErr w:type="spellEnd"/>
      <w:r w:rsidR="006B5FFE">
        <w:rPr>
          <w:rFonts w:ascii="Times New Roman" w:hAnsi="Times New Roman"/>
          <w:b/>
          <w:bCs/>
          <w:u w:color="0000FF"/>
          <w:lang w:val="et-EE"/>
        </w:rPr>
        <w:t xml:space="preserve"> pakkumise suhtes kehtivate nõuete rikkumise tagajärjeks olevad väärteo</w:t>
      </w:r>
      <w:r>
        <w:rPr>
          <w:rFonts w:ascii="Times New Roman" w:hAnsi="Times New Roman"/>
          <w:b/>
          <w:bCs/>
          <w:u w:color="0000FF"/>
          <w:lang w:val="et-EE"/>
        </w:rPr>
        <w:t>karistused</w:t>
      </w:r>
    </w:p>
    <w:p w14:paraId="347B0F43" w14:textId="4CEF159B" w:rsidR="00BE317B" w:rsidRDefault="00166EF2" w:rsidP="00D32BED">
      <w:pPr>
        <w:widowControl w:val="0"/>
        <w:tabs>
          <w:tab w:val="left" w:pos="1560"/>
        </w:tabs>
        <w:autoSpaceDE w:val="0"/>
        <w:autoSpaceDN w:val="0"/>
        <w:adjustRightInd w:val="0"/>
        <w:jc w:val="both"/>
        <w:rPr>
          <w:rFonts w:ascii="Times New Roman" w:hAnsi="Times New Roman"/>
          <w:u w:color="0000FF"/>
          <w:lang w:val="et-EE"/>
        </w:rPr>
      </w:pPr>
      <w:proofErr w:type="spellStart"/>
      <w:r>
        <w:rPr>
          <w:rFonts w:ascii="Times New Roman" w:hAnsi="Times New Roman"/>
          <w:u w:color="0000FF"/>
          <w:lang w:val="et-EE"/>
        </w:rPr>
        <w:t>PEPPi</w:t>
      </w:r>
      <w:proofErr w:type="spellEnd"/>
      <w:r>
        <w:rPr>
          <w:rFonts w:ascii="Times New Roman" w:hAnsi="Times New Roman"/>
          <w:u w:color="0000FF"/>
          <w:lang w:val="et-EE"/>
        </w:rPr>
        <w:t xml:space="preserve"> määruse</w:t>
      </w:r>
      <w:r w:rsidR="006B5FFE">
        <w:rPr>
          <w:rFonts w:ascii="Times New Roman" w:hAnsi="Times New Roman"/>
          <w:u w:color="0000FF"/>
          <w:lang w:val="et-EE"/>
        </w:rPr>
        <w:t xml:space="preserve"> rakendamiseks vajalikud seadusemuudatused jõustusid 2023. aasta 27. märtsil. Muu hulgas lisati erinevatesse finantssektori seadustesse siis ka väärteokaristuste normid määruses kehtestatud nõuete rikkumise puhuks. Viidatud seadusemuudatustega samal ajal oli menetluses a</w:t>
      </w:r>
      <w:r w:rsidR="006B5FFE" w:rsidRPr="006F3AC2">
        <w:rPr>
          <w:rFonts w:ascii="Times New Roman" w:hAnsi="Times New Roman"/>
          <w:u w:color="0000FF"/>
          <w:lang w:val="et-EE"/>
        </w:rPr>
        <w:t>udiitortegevuse seaduse, finantskriisi ennetamise ja lahendamise seaduse ning teiste seaduste muutmise seadus</w:t>
      </w:r>
      <w:r w:rsidR="006B5FFE">
        <w:rPr>
          <w:rFonts w:ascii="Times New Roman" w:hAnsi="Times New Roman"/>
          <w:u w:color="0000FF"/>
          <w:lang w:val="et-EE"/>
        </w:rPr>
        <w:t>e eelnõu</w:t>
      </w:r>
      <w:r w:rsidR="006B5FFE" w:rsidRPr="006F3AC2">
        <w:rPr>
          <w:rFonts w:ascii="Times New Roman" w:hAnsi="Times New Roman"/>
          <w:u w:color="0000FF"/>
          <w:lang w:val="et-EE"/>
        </w:rPr>
        <w:t xml:space="preserve"> (finantsvaldkonna väärteokaristuste reform, EL-i õigusest tulenevad karistused)</w:t>
      </w:r>
      <w:r w:rsidR="006B5FFE">
        <w:rPr>
          <w:rFonts w:ascii="Times New Roman" w:hAnsi="Times New Roman"/>
          <w:u w:color="0000FF"/>
          <w:lang w:val="et-EE"/>
        </w:rPr>
        <w:t xml:space="preserve">, jõustumisega 2023. aasta 1. novembril. Selle seadusega tõsteti finantssektori väärteokaristuste määrasid, tõstmata jäid aga </w:t>
      </w:r>
      <w:proofErr w:type="spellStart"/>
      <w:r w:rsidR="006B5FFE">
        <w:rPr>
          <w:rFonts w:ascii="Times New Roman" w:hAnsi="Times New Roman"/>
          <w:u w:color="0000FF"/>
          <w:lang w:val="et-EE"/>
        </w:rPr>
        <w:t>üleeuroopalise</w:t>
      </w:r>
      <w:proofErr w:type="spellEnd"/>
      <w:r w:rsidR="006B5FFE">
        <w:rPr>
          <w:rFonts w:ascii="Times New Roman" w:hAnsi="Times New Roman"/>
          <w:u w:color="0000FF"/>
          <w:lang w:val="et-EE"/>
        </w:rPr>
        <w:t xml:space="preserve"> personaalse pensionitoote </w:t>
      </w:r>
      <w:proofErr w:type="spellStart"/>
      <w:r w:rsidR="006B5FFE">
        <w:rPr>
          <w:rFonts w:ascii="Times New Roman" w:hAnsi="Times New Roman"/>
          <w:u w:color="0000FF"/>
          <w:lang w:val="et-EE"/>
        </w:rPr>
        <w:t>PEPP-ga</w:t>
      </w:r>
      <w:proofErr w:type="spellEnd"/>
      <w:r w:rsidR="006B5FFE">
        <w:rPr>
          <w:rFonts w:ascii="Times New Roman" w:hAnsi="Times New Roman"/>
          <w:u w:color="0000FF"/>
          <w:lang w:val="et-EE"/>
        </w:rPr>
        <w:t xml:space="preserve"> seonduvad väärteokaristuste määrad. Vastavad </w:t>
      </w:r>
      <w:r w:rsidR="003C6CDB">
        <w:rPr>
          <w:rFonts w:ascii="Times New Roman" w:hAnsi="Times New Roman"/>
          <w:u w:color="0000FF"/>
          <w:lang w:val="et-EE"/>
        </w:rPr>
        <w:t>parandused</w:t>
      </w:r>
      <w:r w:rsidR="006B5FFE">
        <w:rPr>
          <w:rFonts w:ascii="Times New Roman" w:hAnsi="Times New Roman"/>
          <w:u w:color="0000FF"/>
          <w:lang w:val="et-EE"/>
        </w:rPr>
        <w:t xml:space="preserve"> tehakse IFS</w:t>
      </w:r>
      <w:r w:rsidR="003C6CDB">
        <w:rPr>
          <w:rFonts w:ascii="Times New Roman" w:hAnsi="Times New Roman"/>
          <w:u w:color="0000FF"/>
          <w:lang w:val="et-EE"/>
        </w:rPr>
        <w:t xml:space="preserve"> §-s 503</w:t>
      </w:r>
      <w:r w:rsidR="003C6CDB">
        <w:rPr>
          <w:rFonts w:ascii="Times New Roman" w:hAnsi="Times New Roman"/>
          <w:u w:color="0000FF"/>
          <w:vertAlign w:val="superscript"/>
          <w:lang w:val="et-EE"/>
        </w:rPr>
        <w:t>3</w:t>
      </w:r>
      <w:r w:rsidR="003C6CDB">
        <w:rPr>
          <w:rFonts w:ascii="Times New Roman" w:hAnsi="Times New Roman"/>
          <w:u w:color="0000FF"/>
          <w:lang w:val="et-EE"/>
        </w:rPr>
        <w:t xml:space="preserve">, </w:t>
      </w:r>
      <w:proofErr w:type="spellStart"/>
      <w:r w:rsidR="003C6CDB">
        <w:rPr>
          <w:rFonts w:ascii="Times New Roman" w:hAnsi="Times New Roman"/>
          <w:u w:color="0000FF"/>
          <w:lang w:val="et-EE"/>
        </w:rPr>
        <w:t>KindlTS</w:t>
      </w:r>
      <w:proofErr w:type="spellEnd"/>
      <w:r w:rsidR="003C6CDB">
        <w:rPr>
          <w:rFonts w:ascii="Times New Roman" w:hAnsi="Times New Roman"/>
          <w:u w:color="0000FF"/>
          <w:lang w:val="et-EE"/>
        </w:rPr>
        <w:t xml:space="preserve"> §-des 263</w:t>
      </w:r>
      <w:r w:rsidR="003C6CDB">
        <w:rPr>
          <w:rFonts w:ascii="Times New Roman" w:hAnsi="Times New Roman"/>
          <w:u w:color="0000FF"/>
          <w:vertAlign w:val="superscript"/>
          <w:lang w:val="et-EE"/>
        </w:rPr>
        <w:t>2</w:t>
      </w:r>
      <w:r w:rsidR="003C6CDB">
        <w:rPr>
          <w:rFonts w:ascii="Times New Roman" w:hAnsi="Times New Roman"/>
          <w:u w:color="0000FF"/>
          <w:lang w:val="et-EE"/>
        </w:rPr>
        <w:t xml:space="preserve"> ja 263</w:t>
      </w:r>
      <w:r w:rsidR="003C6CDB">
        <w:rPr>
          <w:rFonts w:ascii="Times New Roman" w:hAnsi="Times New Roman"/>
          <w:u w:color="0000FF"/>
          <w:vertAlign w:val="superscript"/>
          <w:lang w:val="et-EE"/>
        </w:rPr>
        <w:t>3</w:t>
      </w:r>
      <w:r w:rsidR="003C6CDB">
        <w:rPr>
          <w:rFonts w:ascii="Times New Roman" w:hAnsi="Times New Roman"/>
          <w:u w:color="0000FF"/>
          <w:lang w:val="et-EE"/>
        </w:rPr>
        <w:t>, KAS §-s 134</w:t>
      </w:r>
      <w:r w:rsidR="003C6CDB">
        <w:rPr>
          <w:rFonts w:ascii="Times New Roman" w:hAnsi="Times New Roman"/>
          <w:u w:color="0000FF"/>
          <w:vertAlign w:val="superscript"/>
          <w:lang w:val="et-EE"/>
        </w:rPr>
        <w:t xml:space="preserve">20 </w:t>
      </w:r>
      <w:r w:rsidR="003C6CDB">
        <w:rPr>
          <w:rFonts w:ascii="Times New Roman" w:hAnsi="Times New Roman"/>
          <w:u w:color="0000FF"/>
          <w:lang w:val="et-EE"/>
        </w:rPr>
        <w:t xml:space="preserve">ja </w:t>
      </w:r>
      <w:proofErr w:type="spellStart"/>
      <w:r w:rsidR="003C6CDB">
        <w:rPr>
          <w:rFonts w:ascii="Times New Roman" w:hAnsi="Times New Roman"/>
          <w:u w:color="0000FF"/>
          <w:lang w:val="et-EE"/>
        </w:rPr>
        <w:t>VpTS</w:t>
      </w:r>
      <w:proofErr w:type="spellEnd"/>
      <w:r w:rsidR="003C6CDB">
        <w:rPr>
          <w:rFonts w:ascii="Times New Roman" w:hAnsi="Times New Roman"/>
          <w:u w:color="0000FF"/>
          <w:lang w:val="et-EE"/>
        </w:rPr>
        <w:t xml:space="preserve"> §-s 237</w:t>
      </w:r>
      <w:r w:rsidR="003C6CDB">
        <w:rPr>
          <w:rFonts w:ascii="Times New Roman" w:hAnsi="Times New Roman"/>
          <w:u w:color="0000FF"/>
          <w:vertAlign w:val="superscript"/>
          <w:lang w:val="et-EE"/>
        </w:rPr>
        <w:t>88</w:t>
      </w:r>
      <w:r w:rsidR="006B5FFE">
        <w:rPr>
          <w:rFonts w:ascii="Times New Roman" w:hAnsi="Times New Roman"/>
          <w:u w:color="0000FF"/>
          <w:lang w:val="et-EE"/>
        </w:rPr>
        <w:t xml:space="preserve"> ära käesoleva eelnõuga.</w:t>
      </w:r>
    </w:p>
    <w:p w14:paraId="343E6817" w14:textId="77777777" w:rsidR="00BE317B" w:rsidRPr="00333782" w:rsidRDefault="00BE317B" w:rsidP="00D32BED">
      <w:pPr>
        <w:widowControl w:val="0"/>
        <w:tabs>
          <w:tab w:val="left" w:pos="1560"/>
        </w:tabs>
        <w:autoSpaceDE w:val="0"/>
        <w:autoSpaceDN w:val="0"/>
        <w:adjustRightInd w:val="0"/>
        <w:jc w:val="both"/>
        <w:rPr>
          <w:rFonts w:ascii="Times New Roman" w:hAnsi="Times New Roman"/>
          <w:u w:color="0000FF"/>
          <w:lang w:val="et-EE"/>
        </w:rPr>
      </w:pPr>
    </w:p>
    <w:p w14:paraId="4ABBB704" w14:textId="0B1CBD65" w:rsidR="00BE317B" w:rsidRDefault="00BE317B" w:rsidP="00D32BED">
      <w:pPr>
        <w:widowControl w:val="0"/>
        <w:tabs>
          <w:tab w:val="left" w:pos="1560"/>
        </w:tabs>
        <w:autoSpaceDE w:val="0"/>
        <w:autoSpaceDN w:val="0"/>
        <w:adjustRightInd w:val="0"/>
        <w:jc w:val="both"/>
        <w:rPr>
          <w:rFonts w:ascii="Times New Roman" w:hAnsi="Times New Roman"/>
          <w:u w:color="0000FF"/>
          <w:lang w:val="et-EE"/>
        </w:rPr>
      </w:pPr>
      <w:r w:rsidRPr="0058218B">
        <w:rPr>
          <w:rFonts w:ascii="Times New Roman" w:hAnsi="Times New Roman"/>
          <w:u w:color="0000FF"/>
          <w:lang w:val="et-EE"/>
        </w:rPr>
        <w:t>ELi õigusest tulenevaid kohustusi kohaldada teatud rikkumiste korral kõrgema määraga rahalisi sanktsioone (sh haldustrahve)</w:t>
      </w:r>
      <w:r>
        <w:rPr>
          <w:rFonts w:ascii="Times New Roman" w:hAnsi="Times New Roman"/>
          <w:u w:color="0000FF"/>
          <w:lang w:val="et-EE"/>
        </w:rPr>
        <w:t xml:space="preserve"> on</w:t>
      </w:r>
      <w:r w:rsidRPr="0058218B">
        <w:rPr>
          <w:rFonts w:ascii="Times New Roman" w:hAnsi="Times New Roman"/>
          <w:u w:color="0000FF"/>
          <w:lang w:val="et-EE"/>
        </w:rPr>
        <w:t xml:space="preserve"> Eesti õiguses</w:t>
      </w:r>
      <w:r>
        <w:rPr>
          <w:rFonts w:ascii="Times New Roman" w:hAnsi="Times New Roman"/>
          <w:u w:color="0000FF"/>
          <w:lang w:val="et-EE"/>
        </w:rPr>
        <w:t xml:space="preserve"> käsitletud</w:t>
      </w:r>
      <w:r w:rsidRPr="0058218B">
        <w:rPr>
          <w:rFonts w:ascii="Times New Roman" w:hAnsi="Times New Roman"/>
          <w:u w:color="0000FF"/>
          <w:lang w:val="et-EE"/>
        </w:rPr>
        <w:t xml:space="preserve"> läbi sunniraha instituudi. Sunniraha rakendatakse ettekirjutuse täitmisele sundimiseks, kui ettekirjutust ei ole hoiatuses toodud tähtajaks täidetud. Ettekirjutused on suunatud tulevikku, et ei rikutaks kehtivaid nõudeid ja seega on neil ka ennetav mõju. Haldussunni meetme</w:t>
      </w:r>
      <w:r>
        <w:rPr>
          <w:rFonts w:ascii="Times New Roman" w:hAnsi="Times New Roman"/>
          <w:u w:color="0000FF"/>
          <w:lang w:val="et-EE"/>
        </w:rPr>
        <w:t>i</w:t>
      </w:r>
      <w:r w:rsidRPr="0058218B">
        <w:rPr>
          <w:rFonts w:ascii="Times New Roman" w:hAnsi="Times New Roman"/>
          <w:u w:color="0000FF"/>
          <w:lang w:val="et-EE"/>
        </w:rPr>
        <w:t>d, sh sunniraha ei sobi rakendada olukorras, kus rikkumist ei ole võimalik ennetada ega kõrvaldada. Seetõttu</w:t>
      </w:r>
      <w:r>
        <w:rPr>
          <w:rFonts w:ascii="Times New Roman" w:hAnsi="Times New Roman"/>
          <w:u w:color="0000FF"/>
          <w:lang w:val="et-EE"/>
        </w:rPr>
        <w:t xml:space="preserve"> näevad finantssektori õigusaktid Finantsinspektsioonile ette ka võimaluse väärteomenetluses r</w:t>
      </w:r>
      <w:r w:rsidRPr="009B7324">
        <w:rPr>
          <w:rFonts w:ascii="Times New Roman" w:hAnsi="Times New Roman"/>
          <w:u w:color="0000FF"/>
          <w:lang w:val="et-EE"/>
        </w:rPr>
        <w:t>ahatrahv</w:t>
      </w:r>
      <w:r>
        <w:rPr>
          <w:rFonts w:ascii="Times New Roman" w:hAnsi="Times New Roman"/>
          <w:u w:color="0000FF"/>
          <w:lang w:val="et-EE"/>
        </w:rPr>
        <w:t>i määramiseks (</w:t>
      </w:r>
      <w:r w:rsidRPr="009B7324">
        <w:rPr>
          <w:rFonts w:ascii="Times New Roman" w:hAnsi="Times New Roman"/>
          <w:u w:color="0000FF"/>
          <w:lang w:val="et-EE"/>
        </w:rPr>
        <w:t>karistusõiguslik meede</w:t>
      </w:r>
      <w:r>
        <w:rPr>
          <w:rFonts w:ascii="Times New Roman" w:hAnsi="Times New Roman"/>
          <w:u w:color="0000FF"/>
          <w:lang w:val="et-EE"/>
        </w:rPr>
        <w:t>).</w:t>
      </w:r>
      <w:r w:rsidRPr="009B7324">
        <w:rPr>
          <w:rFonts w:ascii="Times New Roman" w:hAnsi="Times New Roman"/>
          <w:u w:color="0000FF"/>
          <w:lang w:val="et-EE"/>
        </w:rPr>
        <w:t xml:space="preserve"> </w:t>
      </w:r>
      <w:r>
        <w:rPr>
          <w:rFonts w:ascii="Times New Roman" w:hAnsi="Times New Roman"/>
          <w:u w:color="0000FF"/>
          <w:lang w:val="et-EE"/>
        </w:rPr>
        <w:t xml:space="preserve">Lisaks rikkumise toime pannud isiku karistamisele on neil </w:t>
      </w:r>
      <w:r w:rsidRPr="009B7324">
        <w:rPr>
          <w:rFonts w:ascii="Times New Roman" w:hAnsi="Times New Roman"/>
          <w:u w:color="0000FF"/>
          <w:lang w:val="et-EE"/>
        </w:rPr>
        <w:t xml:space="preserve">väärteomenetluses määratud rahatrahvidel ka nn </w:t>
      </w:r>
      <w:proofErr w:type="spellStart"/>
      <w:r w:rsidRPr="009B7324">
        <w:rPr>
          <w:rFonts w:ascii="Times New Roman" w:hAnsi="Times New Roman"/>
          <w:u w:color="0000FF"/>
          <w:lang w:val="et-EE"/>
        </w:rPr>
        <w:t>üldpreventiivne</w:t>
      </w:r>
      <w:proofErr w:type="spellEnd"/>
      <w:r w:rsidRPr="009B7324">
        <w:rPr>
          <w:rFonts w:ascii="Times New Roman" w:hAnsi="Times New Roman"/>
          <w:u w:color="0000FF"/>
          <w:lang w:val="et-EE"/>
        </w:rPr>
        <w:t xml:space="preserve"> mõju</w:t>
      </w:r>
      <w:r>
        <w:rPr>
          <w:rFonts w:ascii="Times New Roman" w:hAnsi="Times New Roman"/>
          <w:u w:color="0000FF"/>
          <w:lang w:val="et-EE"/>
        </w:rPr>
        <w:t xml:space="preserve"> – eesmärk hoida ära rikkumisi tulevikus</w:t>
      </w:r>
      <w:r w:rsidRPr="009B7324">
        <w:rPr>
          <w:rFonts w:ascii="Times New Roman" w:hAnsi="Times New Roman"/>
          <w:u w:color="0000FF"/>
          <w:lang w:val="et-EE"/>
        </w:rPr>
        <w:t>.</w:t>
      </w:r>
    </w:p>
    <w:p w14:paraId="4BECEDE7" w14:textId="44033958" w:rsidR="00BE317B" w:rsidRPr="007A219E" w:rsidRDefault="00BE317B" w:rsidP="00D32BED">
      <w:pPr>
        <w:widowControl w:val="0"/>
        <w:tabs>
          <w:tab w:val="left" w:pos="1560"/>
        </w:tabs>
        <w:autoSpaceDE w:val="0"/>
        <w:autoSpaceDN w:val="0"/>
        <w:adjustRightInd w:val="0"/>
        <w:jc w:val="both"/>
        <w:rPr>
          <w:rFonts w:ascii="Times New Roman" w:hAnsi="Times New Roman"/>
          <w:u w:color="0000FF"/>
          <w:lang w:val="et-EE"/>
        </w:rPr>
      </w:pPr>
      <w:r w:rsidRPr="009B7324">
        <w:rPr>
          <w:rFonts w:ascii="Times New Roman" w:hAnsi="Times New Roman"/>
          <w:u w:color="0000FF"/>
          <w:lang w:val="et-EE"/>
        </w:rPr>
        <w:t xml:space="preserve"> </w:t>
      </w:r>
    </w:p>
    <w:p w14:paraId="5B6F94F4" w14:textId="77777777" w:rsidR="00BE317B" w:rsidRPr="009B7324" w:rsidRDefault="00BE317B" w:rsidP="00D32BED">
      <w:pPr>
        <w:jc w:val="both"/>
        <w:rPr>
          <w:rFonts w:ascii="Times New Roman" w:hAnsi="Times New Roman"/>
          <w:lang w:val="et-EE"/>
        </w:rPr>
      </w:pPr>
      <w:proofErr w:type="spellStart"/>
      <w:r w:rsidRPr="009B7324">
        <w:rPr>
          <w:rFonts w:ascii="Times New Roman" w:hAnsi="Times New Roman"/>
          <w:lang w:val="et-EE"/>
        </w:rPr>
        <w:t>PEPPi</w:t>
      </w:r>
      <w:proofErr w:type="spellEnd"/>
      <w:r w:rsidRPr="009B7324">
        <w:rPr>
          <w:rFonts w:ascii="Times New Roman" w:hAnsi="Times New Roman"/>
          <w:lang w:val="et-EE"/>
        </w:rPr>
        <w:t xml:space="preserve"> määruse artikli 67 punkt 2 näeb ette, et liikmesriigid tagavad, et nende õigus- ja haldusnormidega on ette nähtud karistused ja muud haldusmeetmed vähemalt järgmisteks juhtudeks: </w:t>
      </w:r>
    </w:p>
    <w:p w14:paraId="62B22CE8" w14:textId="77777777" w:rsidR="00BE317B" w:rsidRPr="00D32BED" w:rsidRDefault="00BE317B" w:rsidP="00D32BED">
      <w:pPr>
        <w:pStyle w:val="Loendilik"/>
        <w:numPr>
          <w:ilvl w:val="0"/>
          <w:numId w:val="16"/>
        </w:numPr>
        <w:jc w:val="both"/>
        <w:rPr>
          <w:rFonts w:ascii="Times New Roman" w:hAnsi="Times New Roman"/>
          <w:sz w:val="24"/>
          <w:szCs w:val="24"/>
        </w:rPr>
      </w:pPr>
      <w:r w:rsidRPr="00D32BED">
        <w:rPr>
          <w:rFonts w:ascii="Times New Roman" w:hAnsi="Times New Roman"/>
          <w:sz w:val="24"/>
          <w:szCs w:val="24"/>
        </w:rPr>
        <w:t xml:space="preserve">artikli 6 lõikes 1 osutatud finantsettevõtja on saavutanud </w:t>
      </w:r>
      <w:proofErr w:type="spellStart"/>
      <w:r w:rsidRPr="00D32BED">
        <w:rPr>
          <w:rFonts w:ascii="Times New Roman" w:hAnsi="Times New Roman"/>
          <w:sz w:val="24"/>
          <w:szCs w:val="24"/>
        </w:rPr>
        <w:t>PEPPi</w:t>
      </w:r>
      <w:proofErr w:type="spellEnd"/>
      <w:r w:rsidRPr="00D32BED">
        <w:rPr>
          <w:rFonts w:ascii="Times New Roman" w:hAnsi="Times New Roman"/>
          <w:sz w:val="24"/>
          <w:szCs w:val="24"/>
        </w:rPr>
        <w:t xml:space="preserve"> registreerimise vale- või eksitavaid andmeid esitades või mõnel muul ebaausal viisil artikleid 6 ja 7 rikkudes;</w:t>
      </w:r>
    </w:p>
    <w:p w14:paraId="68719912" w14:textId="77777777" w:rsidR="00BE317B" w:rsidRPr="00D32BED" w:rsidRDefault="00BE317B" w:rsidP="00D32BED">
      <w:pPr>
        <w:pStyle w:val="Loendilik"/>
        <w:numPr>
          <w:ilvl w:val="0"/>
          <w:numId w:val="16"/>
        </w:numPr>
        <w:jc w:val="both"/>
        <w:rPr>
          <w:rFonts w:ascii="Times New Roman" w:hAnsi="Times New Roman"/>
          <w:sz w:val="24"/>
          <w:szCs w:val="24"/>
        </w:rPr>
      </w:pPr>
      <w:r w:rsidRPr="00D32BED">
        <w:rPr>
          <w:rFonts w:ascii="Times New Roman" w:hAnsi="Times New Roman"/>
          <w:sz w:val="24"/>
          <w:szCs w:val="24"/>
        </w:rPr>
        <w:t>artikli 6 lõikes 1 osutatud finantsettevõtja pakub või levitab tooteid nimetuste „</w:t>
      </w:r>
      <w:proofErr w:type="spellStart"/>
      <w:r w:rsidRPr="00D32BED">
        <w:rPr>
          <w:rFonts w:ascii="Times New Roman" w:hAnsi="Times New Roman"/>
          <w:sz w:val="24"/>
          <w:szCs w:val="24"/>
        </w:rPr>
        <w:t>üleeuroopaline</w:t>
      </w:r>
      <w:proofErr w:type="spellEnd"/>
      <w:r w:rsidRPr="00D32BED">
        <w:rPr>
          <w:rFonts w:ascii="Times New Roman" w:hAnsi="Times New Roman"/>
          <w:sz w:val="24"/>
          <w:szCs w:val="24"/>
        </w:rPr>
        <w:t xml:space="preserve"> personaalne pensionitoode“ või „PEPP“ all, kuigi nimetatud tooted on nõuetekohaselt registreerimata;</w:t>
      </w:r>
    </w:p>
    <w:p w14:paraId="690A2ABE" w14:textId="77777777" w:rsidR="00BE317B" w:rsidRPr="00D32BED" w:rsidRDefault="00BE317B" w:rsidP="00D32BED">
      <w:pPr>
        <w:pStyle w:val="Loendilik"/>
        <w:numPr>
          <w:ilvl w:val="0"/>
          <w:numId w:val="16"/>
        </w:numPr>
        <w:jc w:val="both"/>
        <w:rPr>
          <w:rFonts w:ascii="Times New Roman" w:hAnsi="Times New Roman"/>
          <w:sz w:val="24"/>
          <w:szCs w:val="24"/>
        </w:rPr>
      </w:pPr>
      <w:proofErr w:type="spellStart"/>
      <w:r w:rsidRPr="00D32BED">
        <w:rPr>
          <w:rFonts w:ascii="Times New Roman" w:hAnsi="Times New Roman"/>
          <w:sz w:val="24"/>
          <w:szCs w:val="24"/>
        </w:rPr>
        <w:lastRenderedPageBreak/>
        <w:t>PEPPi</w:t>
      </w:r>
      <w:proofErr w:type="spellEnd"/>
      <w:r w:rsidRPr="00D32BED">
        <w:rPr>
          <w:rFonts w:ascii="Times New Roman" w:hAnsi="Times New Roman"/>
          <w:sz w:val="24"/>
          <w:szCs w:val="24"/>
        </w:rPr>
        <w:t xml:space="preserve"> pakkuja ei ole artiklit 18 või 19 rikkudes võimaldanud </w:t>
      </w:r>
      <w:proofErr w:type="spellStart"/>
      <w:r w:rsidRPr="00D32BED">
        <w:rPr>
          <w:rFonts w:ascii="Times New Roman" w:hAnsi="Times New Roman"/>
          <w:sz w:val="24"/>
          <w:szCs w:val="24"/>
        </w:rPr>
        <w:t>kaasaskantavuse</w:t>
      </w:r>
      <w:proofErr w:type="spellEnd"/>
      <w:r w:rsidRPr="00D32BED">
        <w:rPr>
          <w:rFonts w:ascii="Times New Roman" w:hAnsi="Times New Roman"/>
          <w:sz w:val="24"/>
          <w:szCs w:val="24"/>
        </w:rPr>
        <w:t xml:space="preserve"> teenust või esitanud artiklite 20 ja 21 kohaselt nõutud teavet selle teenuse kohta või ei ole täitnud IV ja V peatükis, artiklites 48 ja 50 ning VII peatükis sätestatud nõudeid ja kohustusi;</w:t>
      </w:r>
    </w:p>
    <w:p w14:paraId="4616A7BF" w14:textId="77777777" w:rsidR="00BE317B" w:rsidRPr="00D32BED" w:rsidRDefault="00BE317B" w:rsidP="00D32BED">
      <w:pPr>
        <w:pStyle w:val="Loendilik"/>
        <w:numPr>
          <w:ilvl w:val="0"/>
          <w:numId w:val="16"/>
        </w:numPr>
        <w:jc w:val="both"/>
        <w:rPr>
          <w:rFonts w:ascii="Times New Roman" w:hAnsi="Times New Roman"/>
          <w:sz w:val="24"/>
          <w:szCs w:val="24"/>
        </w:rPr>
      </w:pPr>
      <w:r w:rsidRPr="00D32BED">
        <w:rPr>
          <w:rFonts w:ascii="Times New Roman" w:hAnsi="Times New Roman"/>
          <w:sz w:val="24"/>
          <w:szCs w:val="24"/>
        </w:rPr>
        <w:t>depositoorium ei ole täitnud talle artiklist 48 tulenevaid kontrollikohustusi.</w:t>
      </w:r>
    </w:p>
    <w:p w14:paraId="7F385C7A" w14:textId="02864420" w:rsidR="006B5FFE" w:rsidRPr="00BE317B" w:rsidRDefault="00BE317B" w:rsidP="00D32BED">
      <w:pPr>
        <w:widowControl w:val="0"/>
        <w:tabs>
          <w:tab w:val="left" w:pos="1560"/>
        </w:tabs>
        <w:autoSpaceDE w:val="0"/>
        <w:autoSpaceDN w:val="0"/>
        <w:adjustRightInd w:val="0"/>
        <w:jc w:val="both"/>
        <w:rPr>
          <w:rFonts w:ascii="Times New Roman" w:hAnsi="Times New Roman"/>
          <w:u w:color="0000FF"/>
          <w:lang w:val="et-EE"/>
        </w:rPr>
      </w:pPr>
      <w:proofErr w:type="spellStart"/>
      <w:r>
        <w:rPr>
          <w:rFonts w:ascii="Times New Roman" w:hAnsi="Times New Roman"/>
          <w:u w:color="0000FF"/>
          <w:lang w:val="et-EE"/>
        </w:rPr>
        <w:t>PEPPi</w:t>
      </w:r>
      <w:proofErr w:type="spellEnd"/>
      <w:r>
        <w:rPr>
          <w:rFonts w:ascii="Times New Roman" w:hAnsi="Times New Roman"/>
          <w:u w:color="0000FF"/>
          <w:lang w:val="et-EE"/>
        </w:rPr>
        <w:t xml:space="preserve"> määruse vastavad normid on Eesti õigusesse üle võetud ülal viidatud </w:t>
      </w:r>
      <w:r w:rsidRPr="00BE317B">
        <w:rPr>
          <w:rFonts w:ascii="Times New Roman" w:hAnsi="Times New Roman"/>
          <w:u w:color="0000FF"/>
          <w:lang w:val="et-EE"/>
        </w:rPr>
        <w:t>IFS §-</w:t>
      </w:r>
      <w:r>
        <w:rPr>
          <w:rFonts w:ascii="Times New Roman" w:hAnsi="Times New Roman"/>
          <w:u w:color="0000FF"/>
          <w:lang w:val="et-EE"/>
        </w:rPr>
        <w:t>ga</w:t>
      </w:r>
      <w:r w:rsidRPr="00BE317B">
        <w:rPr>
          <w:rFonts w:ascii="Times New Roman" w:hAnsi="Times New Roman"/>
          <w:u w:color="0000FF"/>
          <w:lang w:val="et-EE"/>
        </w:rPr>
        <w:t xml:space="preserve"> 503</w:t>
      </w:r>
      <w:r w:rsidRPr="00BE317B">
        <w:rPr>
          <w:rFonts w:ascii="Times New Roman" w:hAnsi="Times New Roman"/>
          <w:u w:color="0000FF"/>
          <w:vertAlign w:val="superscript"/>
          <w:lang w:val="et-EE"/>
        </w:rPr>
        <w:t>3</w:t>
      </w:r>
      <w:r w:rsidRPr="00BE317B">
        <w:rPr>
          <w:rFonts w:ascii="Times New Roman" w:hAnsi="Times New Roman"/>
          <w:u w:color="0000FF"/>
          <w:lang w:val="et-EE"/>
        </w:rPr>
        <w:t xml:space="preserve">, </w:t>
      </w:r>
      <w:proofErr w:type="spellStart"/>
      <w:r w:rsidRPr="00BE317B">
        <w:rPr>
          <w:rFonts w:ascii="Times New Roman" w:hAnsi="Times New Roman"/>
          <w:u w:color="0000FF"/>
          <w:lang w:val="et-EE"/>
        </w:rPr>
        <w:t>KindlTS</w:t>
      </w:r>
      <w:proofErr w:type="spellEnd"/>
      <w:r w:rsidRPr="00BE317B">
        <w:rPr>
          <w:rFonts w:ascii="Times New Roman" w:hAnsi="Times New Roman"/>
          <w:u w:color="0000FF"/>
          <w:lang w:val="et-EE"/>
        </w:rPr>
        <w:t xml:space="preserve"> §-de</w:t>
      </w:r>
      <w:r>
        <w:rPr>
          <w:rFonts w:ascii="Times New Roman" w:hAnsi="Times New Roman"/>
          <w:u w:color="0000FF"/>
          <w:lang w:val="et-EE"/>
        </w:rPr>
        <w:t>ga</w:t>
      </w:r>
      <w:r w:rsidRPr="00BE317B">
        <w:rPr>
          <w:rFonts w:ascii="Times New Roman" w:hAnsi="Times New Roman"/>
          <w:u w:color="0000FF"/>
          <w:lang w:val="et-EE"/>
        </w:rPr>
        <w:t xml:space="preserve"> 263</w:t>
      </w:r>
      <w:r w:rsidRPr="00BE317B">
        <w:rPr>
          <w:rFonts w:ascii="Times New Roman" w:hAnsi="Times New Roman"/>
          <w:u w:color="0000FF"/>
          <w:vertAlign w:val="superscript"/>
          <w:lang w:val="et-EE"/>
        </w:rPr>
        <w:t>2</w:t>
      </w:r>
      <w:r w:rsidRPr="00BE317B">
        <w:rPr>
          <w:rFonts w:ascii="Times New Roman" w:hAnsi="Times New Roman"/>
          <w:u w:color="0000FF"/>
          <w:lang w:val="et-EE"/>
        </w:rPr>
        <w:t xml:space="preserve"> ja 263</w:t>
      </w:r>
      <w:r w:rsidRPr="00BE317B">
        <w:rPr>
          <w:rFonts w:ascii="Times New Roman" w:hAnsi="Times New Roman"/>
          <w:u w:color="0000FF"/>
          <w:vertAlign w:val="superscript"/>
          <w:lang w:val="et-EE"/>
        </w:rPr>
        <w:t>3</w:t>
      </w:r>
      <w:r w:rsidRPr="00BE317B">
        <w:rPr>
          <w:rFonts w:ascii="Times New Roman" w:hAnsi="Times New Roman"/>
          <w:u w:color="0000FF"/>
          <w:lang w:val="et-EE"/>
        </w:rPr>
        <w:t>, KAS §-</w:t>
      </w:r>
      <w:r>
        <w:rPr>
          <w:rFonts w:ascii="Times New Roman" w:hAnsi="Times New Roman"/>
          <w:u w:color="0000FF"/>
          <w:lang w:val="et-EE"/>
        </w:rPr>
        <w:t>ga</w:t>
      </w:r>
      <w:r w:rsidRPr="00BE317B">
        <w:rPr>
          <w:rFonts w:ascii="Times New Roman" w:hAnsi="Times New Roman"/>
          <w:u w:color="0000FF"/>
          <w:lang w:val="et-EE"/>
        </w:rPr>
        <w:t xml:space="preserve"> 134</w:t>
      </w:r>
      <w:r w:rsidRPr="00BE317B">
        <w:rPr>
          <w:rFonts w:ascii="Times New Roman" w:hAnsi="Times New Roman"/>
          <w:u w:color="0000FF"/>
          <w:vertAlign w:val="superscript"/>
          <w:lang w:val="et-EE"/>
        </w:rPr>
        <w:t>20</w:t>
      </w:r>
      <w:r w:rsidRPr="00BE317B">
        <w:rPr>
          <w:rFonts w:ascii="Times New Roman" w:hAnsi="Times New Roman"/>
          <w:u w:color="0000FF"/>
          <w:lang w:val="et-EE"/>
        </w:rPr>
        <w:t xml:space="preserve"> ja </w:t>
      </w:r>
      <w:proofErr w:type="spellStart"/>
      <w:r w:rsidRPr="00BE317B">
        <w:rPr>
          <w:rFonts w:ascii="Times New Roman" w:hAnsi="Times New Roman"/>
          <w:u w:color="0000FF"/>
          <w:lang w:val="et-EE"/>
        </w:rPr>
        <w:t>VpTS</w:t>
      </w:r>
      <w:proofErr w:type="spellEnd"/>
      <w:r w:rsidRPr="00BE317B">
        <w:rPr>
          <w:rFonts w:ascii="Times New Roman" w:hAnsi="Times New Roman"/>
          <w:u w:color="0000FF"/>
          <w:lang w:val="et-EE"/>
        </w:rPr>
        <w:t xml:space="preserve"> §-</w:t>
      </w:r>
      <w:r>
        <w:rPr>
          <w:rFonts w:ascii="Times New Roman" w:hAnsi="Times New Roman"/>
          <w:u w:color="0000FF"/>
          <w:lang w:val="et-EE"/>
        </w:rPr>
        <w:t>ga</w:t>
      </w:r>
      <w:r w:rsidRPr="00BE317B">
        <w:rPr>
          <w:rFonts w:ascii="Times New Roman" w:hAnsi="Times New Roman"/>
          <w:u w:color="0000FF"/>
          <w:lang w:val="et-EE"/>
        </w:rPr>
        <w:t xml:space="preserve"> 237</w:t>
      </w:r>
      <w:r w:rsidRPr="00BE317B">
        <w:rPr>
          <w:rFonts w:ascii="Times New Roman" w:hAnsi="Times New Roman"/>
          <w:u w:color="0000FF"/>
          <w:vertAlign w:val="superscript"/>
          <w:lang w:val="et-EE"/>
        </w:rPr>
        <w:t>8</w:t>
      </w:r>
      <w:r>
        <w:rPr>
          <w:rFonts w:ascii="Times New Roman" w:hAnsi="Times New Roman"/>
          <w:u w:color="0000FF"/>
          <w:vertAlign w:val="superscript"/>
          <w:lang w:val="et-EE"/>
        </w:rPr>
        <w:t>8</w:t>
      </w:r>
      <w:r>
        <w:rPr>
          <w:rFonts w:ascii="Times New Roman" w:hAnsi="Times New Roman"/>
          <w:u w:color="0000FF"/>
          <w:lang w:val="et-EE"/>
        </w:rPr>
        <w:t>.</w:t>
      </w:r>
    </w:p>
    <w:p w14:paraId="3866F97C" w14:textId="581D0458" w:rsidR="00F81215" w:rsidRDefault="00F81215" w:rsidP="00D32BED">
      <w:pPr>
        <w:widowControl w:val="0"/>
        <w:tabs>
          <w:tab w:val="left" w:pos="1560"/>
        </w:tabs>
        <w:autoSpaceDE w:val="0"/>
        <w:autoSpaceDN w:val="0"/>
        <w:adjustRightInd w:val="0"/>
        <w:jc w:val="both"/>
        <w:rPr>
          <w:rFonts w:ascii="Times New Roman" w:hAnsi="Times New Roman"/>
          <w:u w:color="0000FF"/>
          <w:lang w:val="et-EE"/>
        </w:rPr>
      </w:pPr>
    </w:p>
    <w:p w14:paraId="6EF2634F" w14:textId="779A2A18" w:rsidR="00635669" w:rsidRPr="003E406B" w:rsidRDefault="003E406B" w:rsidP="00D32BED">
      <w:pPr>
        <w:jc w:val="both"/>
        <w:rPr>
          <w:rFonts w:ascii="Times New Roman" w:hAnsi="Times New Roman"/>
          <w:b/>
          <w:bCs/>
          <w:u w:color="0000FF"/>
          <w:lang w:val="et-EE"/>
        </w:rPr>
      </w:pPr>
      <w:r w:rsidRPr="003E406B">
        <w:rPr>
          <w:rFonts w:ascii="Times New Roman" w:hAnsi="Times New Roman"/>
          <w:b/>
          <w:bCs/>
          <w:u w:color="0000FF"/>
          <w:lang w:val="et-EE"/>
        </w:rPr>
        <w:t>2.3. Eelnõu väljatöötamiskavatsus</w:t>
      </w:r>
    </w:p>
    <w:p w14:paraId="48C88985" w14:textId="2C7C2328" w:rsidR="006F3AC2" w:rsidRDefault="00A74A3E" w:rsidP="00D32BED">
      <w:pPr>
        <w:jc w:val="both"/>
        <w:rPr>
          <w:rFonts w:ascii="Times New Roman" w:hAnsi="Times New Roman"/>
          <w:u w:color="0000FF"/>
          <w:lang w:val="et-EE"/>
        </w:rPr>
      </w:pPr>
      <w:r>
        <w:rPr>
          <w:rFonts w:ascii="Times New Roman" w:hAnsi="Times New Roman"/>
          <w:u w:color="0000FF"/>
          <w:lang w:val="et-EE"/>
        </w:rPr>
        <w:t xml:space="preserve">Eelnõus esitatud muudatused on </w:t>
      </w:r>
      <w:commentRangeStart w:id="4"/>
      <w:r w:rsidR="00905CAD">
        <w:rPr>
          <w:rFonts w:ascii="Times New Roman" w:hAnsi="Times New Roman"/>
          <w:u w:color="0000FF"/>
          <w:lang w:val="et-EE"/>
        </w:rPr>
        <w:t xml:space="preserve">valdavalt </w:t>
      </w:r>
      <w:r>
        <w:rPr>
          <w:rFonts w:ascii="Times New Roman" w:hAnsi="Times New Roman"/>
          <w:u w:color="0000FF"/>
          <w:lang w:val="et-EE"/>
        </w:rPr>
        <w:t xml:space="preserve">olemuslikult tehnilist laadi ning </w:t>
      </w:r>
      <w:r w:rsidRPr="00A74A3E">
        <w:rPr>
          <w:rFonts w:ascii="Times New Roman" w:hAnsi="Times New Roman"/>
          <w:u w:color="0000FF"/>
          <w:lang w:val="et-EE"/>
        </w:rPr>
        <w:t>seaduseelnõu seadusena rakendamisega ei kaasne olulist õiguslikku muudatust või muud olulist mõju</w:t>
      </w:r>
      <w:r>
        <w:rPr>
          <w:rFonts w:ascii="Times New Roman" w:hAnsi="Times New Roman"/>
          <w:u w:color="0000FF"/>
          <w:lang w:val="et-EE"/>
        </w:rPr>
        <w:t>.</w:t>
      </w:r>
      <w:commentRangeEnd w:id="4"/>
      <w:r w:rsidR="006F7865">
        <w:rPr>
          <w:rStyle w:val="Kommentaariviide"/>
          <w:szCs w:val="20"/>
        </w:rPr>
        <w:commentReference w:id="4"/>
      </w:r>
      <w:r>
        <w:rPr>
          <w:rFonts w:ascii="Times New Roman" w:hAnsi="Times New Roman"/>
          <w:u w:color="0000FF"/>
          <w:lang w:val="et-EE"/>
        </w:rPr>
        <w:t xml:space="preserve"> </w:t>
      </w:r>
    </w:p>
    <w:p w14:paraId="32FBBDCD" w14:textId="77777777" w:rsidR="00927696" w:rsidRDefault="00927696" w:rsidP="00D32BED">
      <w:pPr>
        <w:jc w:val="both"/>
        <w:rPr>
          <w:rFonts w:ascii="Times New Roman" w:hAnsi="Times New Roman"/>
          <w:u w:color="0000FF"/>
          <w:lang w:val="et-EE"/>
        </w:rPr>
      </w:pPr>
    </w:p>
    <w:p w14:paraId="2D4AB6CA" w14:textId="335DCF4A" w:rsidR="00927696" w:rsidRDefault="00166EF2" w:rsidP="00D32BED">
      <w:pPr>
        <w:jc w:val="both"/>
        <w:rPr>
          <w:rFonts w:ascii="Times New Roman" w:hAnsi="Times New Roman"/>
          <w:u w:color="0000FF"/>
          <w:lang w:val="et-EE"/>
        </w:rPr>
      </w:pPr>
      <w:proofErr w:type="spellStart"/>
      <w:r>
        <w:rPr>
          <w:rFonts w:ascii="Times New Roman" w:hAnsi="Times New Roman"/>
          <w:u w:color="0000FF"/>
          <w:lang w:val="et-EE"/>
        </w:rPr>
        <w:t>PEPPi</w:t>
      </w:r>
      <w:proofErr w:type="spellEnd"/>
      <w:r>
        <w:rPr>
          <w:rFonts w:ascii="Times New Roman" w:hAnsi="Times New Roman"/>
          <w:u w:color="0000FF"/>
          <w:lang w:val="et-EE"/>
        </w:rPr>
        <w:t xml:space="preserve"> määruses </w:t>
      </w:r>
      <w:r w:rsidR="00927696">
        <w:rPr>
          <w:rFonts w:ascii="Times New Roman" w:hAnsi="Times New Roman"/>
          <w:u w:color="0000FF"/>
          <w:lang w:val="et-EE"/>
        </w:rPr>
        <w:t>kehtestatud nõuete rikkumisega kaasnevate väärteokaristuste määrad on jäänud ajakohastamata tulenevalt kahe eelnõu omaaegsest paralleelsest menetlusest ja eelnõu viib vastavad väärteokaristuste määrad vastavusse finantssektori uute analoogsete normidega. Võrreldes läbiviidud finantsvaldkonna väärteokaristuste reformiga eelnõu põhimõttelisi muudatusi ei tee.</w:t>
      </w:r>
    </w:p>
    <w:p w14:paraId="613592D4" w14:textId="77777777" w:rsidR="00927696" w:rsidRDefault="00927696" w:rsidP="00D32BED">
      <w:pPr>
        <w:jc w:val="both"/>
        <w:rPr>
          <w:rFonts w:ascii="Times New Roman" w:hAnsi="Times New Roman"/>
          <w:u w:color="0000FF"/>
          <w:lang w:val="et-EE"/>
        </w:rPr>
      </w:pPr>
    </w:p>
    <w:p w14:paraId="013FA510" w14:textId="0468EAC0" w:rsidR="006F3AC2" w:rsidRDefault="00332594"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Erandiks võiks pidada määruse 2019/2088 ja sellega kaasnevalt määruse 2020/852 kohaldamist kohustuslike pensionifondide valitsemise suhtes, mille suhtes on liikmesriikidele jäetud kaalutlusõigus. Määruste kohaldamist on eelnõu väljatöötamise käigus mitteametlikult konsulteeritud kohustuslike pensionifondide valitsejatega, kellelt vastuväiteid ei laekunud. Samad fondivalitsejad valitsevad lisaks ka vabatahtlikke pensionifonde ja osad neist ka eurofonde või alternatiivfonde, mille kõigi puhul tuleb j</w:t>
      </w:r>
      <w:r w:rsidRPr="00E86CAE">
        <w:rPr>
          <w:rFonts w:ascii="Times New Roman" w:hAnsi="Times New Roman"/>
          <w:u w:color="0000FF"/>
          <w:lang w:val="et-EE"/>
        </w:rPr>
        <w:t>ätkusuutlikkust käsitlevat teavet</w:t>
      </w:r>
      <w:r>
        <w:rPr>
          <w:rFonts w:ascii="Times New Roman" w:hAnsi="Times New Roman"/>
          <w:u w:color="0000FF"/>
          <w:lang w:val="et-EE"/>
        </w:rPr>
        <w:t xml:space="preserve"> viidatud määruste kohaselt nagunii avaldada ning teada olevalt on vähemalt enamik neid samu põhimõtteid oma valitsetavate kohustuslike pensionifondide puhul ka juba vabatahtlikult rakendanud. Seega ei too eelnõus esitatud muudatus kaasa olulist sisulist mõju. Eelnõu väljatöötamise käigus sektorilt laekunud tagasiside kohaselt on ka eelistatud käsitlus selline, kus mõlemat liiki pensionifondidele kohaldatakse ühetaolisi nõudeid.    </w:t>
      </w:r>
    </w:p>
    <w:p w14:paraId="63833427" w14:textId="77777777" w:rsidR="006F3AC2" w:rsidRDefault="006F3AC2" w:rsidP="00D32BED">
      <w:pPr>
        <w:jc w:val="both"/>
        <w:rPr>
          <w:rFonts w:ascii="Times New Roman" w:hAnsi="Times New Roman"/>
          <w:u w:color="0000FF"/>
          <w:lang w:val="et-EE"/>
        </w:rPr>
      </w:pPr>
    </w:p>
    <w:p w14:paraId="6664220D" w14:textId="480278AE" w:rsidR="00A74A3E" w:rsidRDefault="00905CAD" w:rsidP="00D32BED">
      <w:pPr>
        <w:jc w:val="both"/>
        <w:rPr>
          <w:rFonts w:ascii="Times New Roman" w:hAnsi="Times New Roman"/>
          <w:u w:color="0000FF"/>
          <w:lang w:val="et-EE"/>
        </w:rPr>
      </w:pPr>
      <w:r>
        <w:rPr>
          <w:rFonts w:ascii="Times New Roman" w:hAnsi="Times New Roman"/>
          <w:u w:color="0000FF"/>
          <w:lang w:val="et-EE"/>
        </w:rPr>
        <w:t>Eelnevast</w:t>
      </w:r>
      <w:r w:rsidR="00A74A3E">
        <w:rPr>
          <w:rFonts w:ascii="Times New Roman" w:hAnsi="Times New Roman"/>
          <w:u w:color="0000FF"/>
          <w:lang w:val="et-EE"/>
        </w:rPr>
        <w:t xml:space="preserve"> tulenevalt ei ole eelnõule väljatöötamiskavatsust koostatud (hea õigusloome ja normitehnika eeskirja § 1 lõike 2 punkt 5). </w:t>
      </w:r>
    </w:p>
    <w:p w14:paraId="2A5A0A77" w14:textId="77777777" w:rsidR="00A74A3E" w:rsidRDefault="00A74A3E" w:rsidP="00D32BED">
      <w:pPr>
        <w:jc w:val="both"/>
        <w:rPr>
          <w:rFonts w:ascii="Times New Roman" w:hAnsi="Times New Roman"/>
          <w:u w:color="0000FF"/>
          <w:lang w:val="et-EE"/>
        </w:rPr>
      </w:pPr>
    </w:p>
    <w:p w14:paraId="2043F08E" w14:textId="512052C4" w:rsidR="00A74A3E" w:rsidRDefault="00A74A3E" w:rsidP="00D32BED">
      <w:pPr>
        <w:jc w:val="both"/>
        <w:rPr>
          <w:rFonts w:ascii="Times New Roman" w:hAnsi="Times New Roman"/>
          <w:u w:color="0000FF"/>
          <w:lang w:val="et-EE"/>
        </w:rPr>
      </w:pPr>
      <w:r>
        <w:rPr>
          <w:rFonts w:ascii="Times New Roman" w:hAnsi="Times New Roman"/>
          <w:u w:color="0000FF"/>
          <w:lang w:val="et-EE"/>
        </w:rPr>
        <w:t>Eelnõu väljatöötamisel on siiski konsulteeritud Finantsinspektsiooni, Pensionikeskuse, Eesti Pangaliidu</w:t>
      </w:r>
      <w:r w:rsidRPr="007A3848">
        <w:rPr>
          <w:rFonts w:ascii="Times New Roman" w:hAnsi="Times New Roman"/>
          <w:u w:color="0000FF"/>
          <w:lang w:val="et-EE"/>
        </w:rPr>
        <w:t>, FinanceEstonia ja Eesti Kindlustusseltside Liiduga.</w:t>
      </w:r>
      <w:r>
        <w:rPr>
          <w:rFonts w:ascii="Times New Roman" w:hAnsi="Times New Roman"/>
          <w:u w:color="0000FF"/>
          <w:lang w:val="et-EE"/>
        </w:rPr>
        <w:t xml:space="preserve"> </w:t>
      </w:r>
    </w:p>
    <w:p w14:paraId="5C7F655D" w14:textId="5B6DD9A8" w:rsidR="00A74A3E" w:rsidRDefault="00A74A3E" w:rsidP="00D32BED">
      <w:pPr>
        <w:jc w:val="both"/>
        <w:rPr>
          <w:rFonts w:ascii="Times New Roman" w:hAnsi="Times New Roman"/>
          <w:u w:color="0000FF"/>
          <w:lang w:val="et-EE"/>
        </w:rPr>
      </w:pPr>
      <w:r>
        <w:rPr>
          <w:rFonts w:ascii="Times New Roman" w:hAnsi="Times New Roman"/>
          <w:u w:color="0000FF"/>
          <w:lang w:val="et-EE"/>
        </w:rPr>
        <w:t xml:space="preserve"> </w:t>
      </w:r>
    </w:p>
    <w:p w14:paraId="7F92E9F6" w14:textId="77777777" w:rsidR="0055464A" w:rsidRDefault="0055464A" w:rsidP="00D32BED">
      <w:pPr>
        <w:widowControl w:val="0"/>
        <w:autoSpaceDE w:val="0"/>
        <w:autoSpaceDN w:val="0"/>
        <w:adjustRightInd w:val="0"/>
        <w:jc w:val="both"/>
        <w:rPr>
          <w:rFonts w:ascii="Times New Roman" w:hAnsi="Times New Roman"/>
          <w:b/>
          <w:bCs/>
          <w:u w:color="0000FF"/>
          <w:lang w:val="et-EE"/>
        </w:rPr>
      </w:pPr>
    </w:p>
    <w:p w14:paraId="63D8D17F" w14:textId="12C3E0C7" w:rsidR="00AE3C65" w:rsidRPr="00966B16" w:rsidRDefault="001F1132" w:rsidP="00D32BED">
      <w:pPr>
        <w:widowControl w:val="0"/>
        <w:autoSpaceDE w:val="0"/>
        <w:autoSpaceDN w:val="0"/>
        <w:adjustRightInd w:val="0"/>
        <w:jc w:val="both"/>
        <w:rPr>
          <w:rFonts w:ascii="Times New Roman" w:hAnsi="Times New Roman"/>
          <w:b/>
          <w:bCs/>
          <w:u w:color="0000FF"/>
          <w:lang w:val="et-EE"/>
        </w:rPr>
      </w:pPr>
      <w:r w:rsidRPr="008D385C">
        <w:rPr>
          <w:rFonts w:ascii="Times New Roman" w:hAnsi="Times New Roman"/>
          <w:b/>
          <w:bCs/>
          <w:u w:color="0000FF"/>
          <w:lang w:val="et-EE"/>
        </w:rPr>
        <w:t xml:space="preserve">3. </w:t>
      </w:r>
      <w:r w:rsidR="00966B16" w:rsidRPr="008D385C">
        <w:rPr>
          <w:rFonts w:ascii="Times New Roman" w:hAnsi="Times New Roman"/>
          <w:b/>
          <w:bCs/>
          <w:u w:color="0000FF"/>
          <w:lang w:val="et-EE"/>
        </w:rPr>
        <w:t>Eelnõu sisu ja võrdlev analüüs</w:t>
      </w:r>
    </w:p>
    <w:p w14:paraId="370B98B4" w14:textId="77777777" w:rsidR="00913D1A" w:rsidRDefault="00913D1A" w:rsidP="00D32BED">
      <w:pPr>
        <w:widowControl w:val="0"/>
        <w:autoSpaceDE w:val="0"/>
        <w:autoSpaceDN w:val="0"/>
        <w:adjustRightInd w:val="0"/>
        <w:jc w:val="both"/>
        <w:rPr>
          <w:rFonts w:ascii="Times New Roman" w:hAnsi="Times New Roman"/>
          <w:b/>
          <w:bCs/>
          <w:u w:color="0000FF"/>
          <w:lang w:val="et-EE"/>
        </w:rPr>
      </w:pPr>
    </w:p>
    <w:p w14:paraId="0FE9E276" w14:textId="269B2F13" w:rsidR="00AE3C65" w:rsidRPr="00966B16" w:rsidRDefault="00AE3C65" w:rsidP="00D32BED">
      <w:pPr>
        <w:widowControl w:val="0"/>
        <w:autoSpaceDE w:val="0"/>
        <w:autoSpaceDN w:val="0"/>
        <w:adjustRightInd w:val="0"/>
        <w:jc w:val="both"/>
        <w:rPr>
          <w:rFonts w:ascii="Times New Roman" w:hAnsi="Times New Roman"/>
          <w:b/>
          <w:bCs/>
          <w:u w:color="0000FF"/>
          <w:lang w:val="et-EE"/>
        </w:rPr>
      </w:pPr>
      <w:r w:rsidRPr="008D385C">
        <w:rPr>
          <w:rFonts w:ascii="Times New Roman" w:hAnsi="Times New Roman"/>
          <w:b/>
          <w:bCs/>
          <w:u w:color="0000FF"/>
          <w:lang w:val="et-EE"/>
        </w:rPr>
        <w:t xml:space="preserve">3.1. </w:t>
      </w:r>
      <w:r w:rsidR="001F1132" w:rsidRPr="008D385C">
        <w:rPr>
          <w:rFonts w:ascii="Times New Roman" w:hAnsi="Times New Roman"/>
          <w:b/>
          <w:bCs/>
          <w:u w:color="0000FF"/>
          <w:lang w:val="et-EE"/>
        </w:rPr>
        <w:t xml:space="preserve">Eelnõu § 1 </w:t>
      </w:r>
      <w:r w:rsidR="002A336B">
        <w:rPr>
          <w:rFonts w:ascii="Times New Roman" w:hAnsi="Times New Roman"/>
          <w:b/>
          <w:bCs/>
          <w:u w:color="0000FF"/>
          <w:lang w:val="et-EE"/>
        </w:rPr>
        <w:t>–</w:t>
      </w:r>
      <w:r w:rsidR="001F1132" w:rsidRPr="008D385C">
        <w:rPr>
          <w:rFonts w:ascii="Times New Roman" w:hAnsi="Times New Roman"/>
          <w:b/>
          <w:bCs/>
          <w:u w:color="0000FF"/>
          <w:lang w:val="et-EE"/>
        </w:rPr>
        <w:t xml:space="preserve"> </w:t>
      </w:r>
      <w:r w:rsidR="00CF18C0">
        <w:rPr>
          <w:rFonts w:ascii="Times New Roman" w:hAnsi="Times New Roman"/>
          <w:b/>
          <w:bCs/>
          <w:u w:color="0000FF"/>
          <w:lang w:val="et-EE"/>
        </w:rPr>
        <w:t>kogumispensionide</w:t>
      </w:r>
      <w:r w:rsidR="002A336B">
        <w:rPr>
          <w:rFonts w:ascii="Times New Roman" w:hAnsi="Times New Roman"/>
          <w:b/>
          <w:bCs/>
          <w:u w:color="0000FF"/>
          <w:lang w:val="et-EE"/>
        </w:rPr>
        <w:t xml:space="preserve"> </w:t>
      </w:r>
      <w:r w:rsidRPr="008D385C">
        <w:rPr>
          <w:rFonts w:ascii="Times New Roman" w:hAnsi="Times New Roman"/>
          <w:b/>
          <w:bCs/>
          <w:u w:color="0000FF"/>
          <w:lang w:val="et-EE"/>
        </w:rPr>
        <w:t>seaduse</w:t>
      </w:r>
      <w:r w:rsidR="006214E5">
        <w:rPr>
          <w:rFonts w:ascii="Times New Roman" w:hAnsi="Times New Roman"/>
          <w:b/>
          <w:bCs/>
          <w:u w:color="0000FF"/>
          <w:lang w:val="et-EE"/>
        </w:rPr>
        <w:t xml:space="preserve"> (</w:t>
      </w:r>
      <w:proofErr w:type="spellStart"/>
      <w:r w:rsidR="006214E5">
        <w:rPr>
          <w:rFonts w:ascii="Times New Roman" w:hAnsi="Times New Roman"/>
          <w:b/>
          <w:bCs/>
          <w:u w:color="0000FF"/>
          <w:lang w:val="et-EE"/>
        </w:rPr>
        <w:t>KoPS</w:t>
      </w:r>
      <w:proofErr w:type="spellEnd"/>
      <w:r w:rsidR="006214E5">
        <w:rPr>
          <w:rFonts w:ascii="Times New Roman" w:hAnsi="Times New Roman"/>
          <w:b/>
          <w:bCs/>
          <w:u w:color="0000FF"/>
          <w:lang w:val="et-EE"/>
        </w:rPr>
        <w:t>)</w:t>
      </w:r>
      <w:r w:rsidRPr="008D385C">
        <w:rPr>
          <w:rFonts w:ascii="Times New Roman" w:hAnsi="Times New Roman"/>
          <w:b/>
          <w:bCs/>
          <w:u w:color="0000FF"/>
          <w:lang w:val="et-EE"/>
        </w:rPr>
        <w:t xml:space="preserve"> muutmine</w:t>
      </w:r>
    </w:p>
    <w:p w14:paraId="7C6B5066" w14:textId="77777777" w:rsidR="007717F5" w:rsidRDefault="00C1191F" w:rsidP="00D32BED">
      <w:pPr>
        <w:jc w:val="both"/>
        <w:rPr>
          <w:rFonts w:ascii="Times New Roman" w:hAnsi="Times New Roman"/>
          <w:bCs/>
          <w:lang w:val="et-EE"/>
        </w:rPr>
      </w:pPr>
      <w:proofErr w:type="spellStart"/>
      <w:r>
        <w:rPr>
          <w:rFonts w:ascii="Times New Roman" w:hAnsi="Times New Roman"/>
          <w:b/>
          <w:lang w:val="et-EE"/>
        </w:rPr>
        <w:t>KoPS</w:t>
      </w:r>
      <w:proofErr w:type="spellEnd"/>
      <w:r>
        <w:rPr>
          <w:rFonts w:ascii="Times New Roman" w:hAnsi="Times New Roman"/>
          <w:b/>
          <w:lang w:val="et-EE"/>
        </w:rPr>
        <w:t xml:space="preserve"> § </w:t>
      </w:r>
      <w:r w:rsidR="00A74A3E">
        <w:rPr>
          <w:rFonts w:ascii="Times New Roman" w:hAnsi="Times New Roman"/>
          <w:b/>
          <w:lang w:val="et-EE"/>
        </w:rPr>
        <w:t>3</w:t>
      </w:r>
      <w:r w:rsidR="00A74A3E">
        <w:rPr>
          <w:rFonts w:ascii="Times New Roman" w:hAnsi="Times New Roman"/>
          <w:b/>
          <w:vertAlign w:val="superscript"/>
          <w:lang w:val="et-EE"/>
        </w:rPr>
        <w:t>1</w:t>
      </w:r>
      <w:r w:rsidR="00A74A3E">
        <w:rPr>
          <w:rFonts w:ascii="Times New Roman" w:hAnsi="Times New Roman"/>
          <w:b/>
          <w:lang w:val="et-EE"/>
        </w:rPr>
        <w:t xml:space="preserve"> lõige 7. </w:t>
      </w:r>
      <w:r w:rsidR="007717F5" w:rsidRPr="007717F5">
        <w:rPr>
          <w:rFonts w:ascii="Times New Roman" w:hAnsi="Times New Roman"/>
          <w:bCs/>
          <w:lang w:val="et-EE"/>
        </w:rPr>
        <w:t xml:space="preserve">Paragrahv reguleerib pensioni investeerimiskontot. </w:t>
      </w:r>
      <w:r w:rsidR="007717F5">
        <w:rPr>
          <w:rFonts w:ascii="Times New Roman" w:hAnsi="Times New Roman"/>
          <w:bCs/>
          <w:lang w:val="et-EE"/>
        </w:rPr>
        <w:t>Eelnõuga antakse selle l</w:t>
      </w:r>
      <w:r w:rsidR="00A74A3E" w:rsidRPr="007717F5">
        <w:rPr>
          <w:rFonts w:ascii="Times New Roman" w:hAnsi="Times New Roman"/>
          <w:bCs/>
          <w:lang w:val="et-EE"/>
        </w:rPr>
        <w:t>õikele</w:t>
      </w:r>
      <w:r w:rsidR="00A74A3E" w:rsidRPr="00A74A3E">
        <w:rPr>
          <w:rFonts w:ascii="Times New Roman" w:hAnsi="Times New Roman"/>
          <w:bCs/>
          <w:lang w:val="et-EE"/>
        </w:rPr>
        <w:t xml:space="preserve"> 7 uus sõnastus</w:t>
      </w:r>
      <w:r w:rsidR="007717F5">
        <w:rPr>
          <w:rFonts w:ascii="Times New Roman" w:hAnsi="Times New Roman"/>
          <w:bCs/>
          <w:lang w:val="et-EE"/>
        </w:rPr>
        <w:t>: „</w:t>
      </w:r>
      <w:r w:rsidR="007717F5" w:rsidRPr="007717F5">
        <w:rPr>
          <w:rFonts w:ascii="Times New Roman" w:hAnsi="Times New Roman"/>
          <w:bCs/>
          <w:lang w:val="et-EE"/>
        </w:rPr>
        <w:t>Pensioni investeerimiskonto ja finantsvaraga seotud tasud ja kulud makstakse pensioni investeerimiskontol olevast rahast. Kui pensioni investeerimiskontol ei ole raha nimetatud tasude ja kulude maksmiseks, on krediidiasutusel õigus lubada puuduoleva summa ulatuses pensioni investeerimiskonto jääki ületada ning arvestada sellelt viivitusintressi, kasutada selleks pensioni investeerimiskonto kaudu soetatud finantsvara võõrandamist, sealhulgas finantsvara soetamisel sõlmitud lepingu lõpetamist, või realiseerides muul viisil finantsvarast tuleneva väärtuse. Kui käesolevas paragrahvis sätestatud meetmed ei ole rakendatavad, on krediidiasutusel õigus katta pensioni investeerimiskonto ja finantsvaraga seotud tasusid ja kulusid, sealhulgas viivitusintressi isiku samas krediidiasutuses oleval muul pangakontol oleva raha arvelt.“</w:t>
      </w:r>
      <w:r w:rsidR="007717F5">
        <w:rPr>
          <w:rFonts w:ascii="Times New Roman" w:hAnsi="Times New Roman"/>
          <w:bCs/>
          <w:lang w:val="et-EE"/>
        </w:rPr>
        <w:t>.</w:t>
      </w:r>
    </w:p>
    <w:p w14:paraId="587DD39B" w14:textId="20807DEA" w:rsidR="007717F5" w:rsidRDefault="00A74A3E" w:rsidP="00D32BED">
      <w:pPr>
        <w:jc w:val="both"/>
        <w:rPr>
          <w:rFonts w:ascii="Times New Roman" w:hAnsi="Times New Roman"/>
          <w:bCs/>
          <w:lang w:val="et-EE"/>
        </w:rPr>
      </w:pPr>
      <w:r w:rsidRPr="007717F5">
        <w:rPr>
          <w:rFonts w:ascii="Times New Roman" w:hAnsi="Times New Roman"/>
          <w:bCs/>
          <w:lang w:val="et-EE"/>
        </w:rPr>
        <w:lastRenderedPageBreak/>
        <w:t xml:space="preserve"> </w:t>
      </w:r>
    </w:p>
    <w:p w14:paraId="460B658C" w14:textId="374CC520" w:rsidR="007717F5" w:rsidRPr="007717F5" w:rsidRDefault="007717F5" w:rsidP="00D32BED">
      <w:pPr>
        <w:jc w:val="both"/>
        <w:rPr>
          <w:rFonts w:ascii="Times New Roman" w:hAnsi="Times New Roman"/>
          <w:bCs/>
          <w:lang w:val="et-EE"/>
        </w:rPr>
      </w:pPr>
      <w:r w:rsidRPr="007717F5">
        <w:rPr>
          <w:rFonts w:ascii="Times New Roman" w:hAnsi="Times New Roman"/>
          <w:bCs/>
          <w:lang w:val="et-EE"/>
        </w:rPr>
        <w:t>Muudatus puudutab</w:t>
      </w:r>
      <w:r>
        <w:rPr>
          <w:rFonts w:ascii="Times New Roman" w:hAnsi="Times New Roman"/>
          <w:bCs/>
          <w:lang w:val="et-EE"/>
        </w:rPr>
        <w:t xml:space="preserve"> </w:t>
      </w:r>
      <w:r w:rsidRPr="007717F5">
        <w:rPr>
          <w:rFonts w:ascii="Times New Roman" w:hAnsi="Times New Roman"/>
          <w:bCs/>
          <w:lang w:val="et-EE"/>
        </w:rPr>
        <w:t xml:space="preserve">pensioni investeerimiskonto </w:t>
      </w:r>
      <w:r>
        <w:rPr>
          <w:rFonts w:ascii="Times New Roman" w:hAnsi="Times New Roman"/>
          <w:bCs/>
          <w:lang w:val="et-EE"/>
        </w:rPr>
        <w:t>k</w:t>
      </w:r>
      <w:r w:rsidRPr="007717F5">
        <w:rPr>
          <w:rFonts w:ascii="Times New Roman" w:hAnsi="Times New Roman"/>
          <w:bCs/>
          <w:lang w:val="et-EE"/>
        </w:rPr>
        <w:t xml:space="preserve">asutamisega kaasnevate tasude maksmist ja kulude katmist. Põhimõte, et kõik sellised tasud ja kulud püütakse esmajärjekorras katta II samba raha arvelt ja et kui see ei osutu võimalikuks (pensioni investeerimiskontol pole raha ja uued maksed ei laeku sellele kontole), on </w:t>
      </w:r>
      <w:r w:rsidR="00803828">
        <w:rPr>
          <w:rFonts w:ascii="Times New Roman" w:hAnsi="Times New Roman"/>
          <w:bCs/>
          <w:lang w:val="et-EE"/>
        </w:rPr>
        <w:t>krediidiasutusel</w:t>
      </w:r>
      <w:r w:rsidRPr="007717F5">
        <w:rPr>
          <w:rFonts w:ascii="Times New Roman" w:hAnsi="Times New Roman"/>
          <w:bCs/>
          <w:lang w:val="et-EE"/>
        </w:rPr>
        <w:t xml:space="preserve"> võimalik katta kulusid ka samale isikule avatud muul pangakontol oleva raha arvelt</w:t>
      </w:r>
      <w:r>
        <w:rPr>
          <w:rFonts w:ascii="Times New Roman" w:hAnsi="Times New Roman"/>
          <w:bCs/>
          <w:lang w:val="et-EE"/>
        </w:rPr>
        <w:t>, jääb paika</w:t>
      </w:r>
      <w:r w:rsidRPr="007717F5">
        <w:rPr>
          <w:rFonts w:ascii="Times New Roman" w:hAnsi="Times New Roman"/>
          <w:bCs/>
          <w:lang w:val="et-EE"/>
        </w:rPr>
        <w:t xml:space="preserve">. </w:t>
      </w:r>
      <w:r>
        <w:rPr>
          <w:rFonts w:ascii="Times New Roman" w:hAnsi="Times New Roman"/>
          <w:bCs/>
          <w:lang w:val="et-EE"/>
        </w:rPr>
        <w:t>Eelnõuga</w:t>
      </w:r>
      <w:r w:rsidRPr="007717F5">
        <w:rPr>
          <w:rFonts w:ascii="Times New Roman" w:hAnsi="Times New Roman"/>
          <w:bCs/>
          <w:lang w:val="et-EE"/>
        </w:rPr>
        <w:t xml:space="preserve"> täpsustatakse</w:t>
      </w:r>
      <w:r>
        <w:rPr>
          <w:rFonts w:ascii="Times New Roman" w:hAnsi="Times New Roman"/>
          <w:bCs/>
          <w:lang w:val="et-EE"/>
        </w:rPr>
        <w:t xml:space="preserve"> aga</w:t>
      </w:r>
      <w:r w:rsidRPr="007717F5">
        <w:rPr>
          <w:rFonts w:ascii="Times New Roman" w:hAnsi="Times New Roman"/>
          <w:bCs/>
          <w:lang w:val="et-EE"/>
        </w:rPr>
        <w:t xml:space="preserve">, et </w:t>
      </w:r>
      <w:r w:rsidR="00803828">
        <w:rPr>
          <w:rFonts w:ascii="Times New Roman" w:hAnsi="Times New Roman"/>
          <w:bCs/>
          <w:lang w:val="et-EE"/>
        </w:rPr>
        <w:t>krediidiasutus</w:t>
      </w:r>
      <w:r w:rsidRPr="007717F5">
        <w:rPr>
          <w:rFonts w:ascii="Times New Roman" w:hAnsi="Times New Roman"/>
          <w:bCs/>
          <w:lang w:val="et-EE"/>
        </w:rPr>
        <w:t xml:space="preserve"> võib </w:t>
      </w:r>
      <w:r>
        <w:rPr>
          <w:rFonts w:ascii="Times New Roman" w:hAnsi="Times New Roman"/>
          <w:bCs/>
          <w:lang w:val="et-EE"/>
        </w:rPr>
        <w:t>antud olukorras</w:t>
      </w:r>
      <w:r w:rsidRPr="007717F5">
        <w:rPr>
          <w:rFonts w:ascii="Times New Roman" w:hAnsi="Times New Roman"/>
          <w:bCs/>
          <w:lang w:val="et-EE"/>
        </w:rPr>
        <w:t xml:space="preserve"> lubada ka pensioni investeerimiskonto jääki ületada ehk kontol miinusesse minna ja sellelt viivis</w:t>
      </w:r>
      <w:r>
        <w:rPr>
          <w:rFonts w:ascii="Times New Roman" w:hAnsi="Times New Roman"/>
          <w:bCs/>
          <w:lang w:val="et-EE"/>
        </w:rPr>
        <w:t>t</w:t>
      </w:r>
      <w:r w:rsidRPr="007717F5">
        <w:rPr>
          <w:rFonts w:ascii="Times New Roman" w:hAnsi="Times New Roman"/>
          <w:bCs/>
          <w:lang w:val="et-EE"/>
        </w:rPr>
        <w:t xml:space="preserve"> arvestada. </w:t>
      </w:r>
      <w:r>
        <w:rPr>
          <w:rFonts w:ascii="Times New Roman" w:hAnsi="Times New Roman"/>
          <w:bCs/>
          <w:lang w:val="et-EE"/>
        </w:rPr>
        <w:t>Praktikas võib s</w:t>
      </w:r>
      <w:r w:rsidRPr="007717F5">
        <w:rPr>
          <w:rFonts w:ascii="Times New Roman" w:hAnsi="Times New Roman"/>
          <w:bCs/>
          <w:lang w:val="et-EE"/>
        </w:rPr>
        <w:t xml:space="preserve">elline olukord </w:t>
      </w:r>
      <w:r>
        <w:rPr>
          <w:rFonts w:ascii="Times New Roman" w:hAnsi="Times New Roman"/>
          <w:bCs/>
          <w:lang w:val="et-EE"/>
        </w:rPr>
        <w:t>esile kerkida</w:t>
      </w:r>
      <w:r w:rsidRPr="007717F5">
        <w:rPr>
          <w:rFonts w:ascii="Times New Roman" w:hAnsi="Times New Roman"/>
          <w:bCs/>
          <w:lang w:val="et-EE"/>
        </w:rPr>
        <w:t xml:space="preserve">, kui </w:t>
      </w:r>
      <w:r>
        <w:rPr>
          <w:rFonts w:ascii="Times New Roman" w:hAnsi="Times New Roman"/>
          <w:bCs/>
          <w:lang w:val="et-EE"/>
        </w:rPr>
        <w:t>pensioni investeerimiskonto</w:t>
      </w:r>
      <w:r w:rsidRPr="007717F5">
        <w:rPr>
          <w:rFonts w:ascii="Times New Roman" w:hAnsi="Times New Roman"/>
          <w:bCs/>
          <w:lang w:val="et-EE"/>
        </w:rPr>
        <w:t xml:space="preserve"> kaudu on tehtud investeeringuid, mida ei ole majanduslikult mõistlik kohe realiseerima asuda, </w:t>
      </w:r>
      <w:r>
        <w:rPr>
          <w:rFonts w:ascii="Times New Roman" w:hAnsi="Times New Roman"/>
          <w:bCs/>
          <w:lang w:val="et-EE"/>
        </w:rPr>
        <w:t xml:space="preserve">ja samal ajal on </w:t>
      </w:r>
      <w:r w:rsidRPr="007717F5">
        <w:rPr>
          <w:rFonts w:ascii="Times New Roman" w:hAnsi="Times New Roman"/>
          <w:bCs/>
          <w:lang w:val="et-EE"/>
        </w:rPr>
        <w:t xml:space="preserve">ette näha hilisem raha laekumine pensioni investeerimiskontole. Kontojäägi ületamine ei ole siinkohal </w:t>
      </w:r>
      <w:r>
        <w:rPr>
          <w:rFonts w:ascii="Times New Roman" w:hAnsi="Times New Roman"/>
          <w:bCs/>
          <w:lang w:val="et-EE"/>
        </w:rPr>
        <w:t xml:space="preserve">siiski </w:t>
      </w:r>
      <w:r w:rsidRPr="007717F5">
        <w:rPr>
          <w:rFonts w:ascii="Times New Roman" w:hAnsi="Times New Roman"/>
          <w:bCs/>
          <w:lang w:val="et-EE"/>
        </w:rPr>
        <w:t xml:space="preserve">vaadeldav arvelduskrediidi andmisena, </w:t>
      </w:r>
      <w:r>
        <w:rPr>
          <w:rFonts w:ascii="Times New Roman" w:hAnsi="Times New Roman"/>
          <w:bCs/>
          <w:lang w:val="et-EE"/>
        </w:rPr>
        <w:t xml:space="preserve">sest sellise situatsiooni tekkimine on harv või </w:t>
      </w:r>
      <w:r w:rsidRPr="007717F5">
        <w:rPr>
          <w:rFonts w:ascii="Times New Roman" w:hAnsi="Times New Roman"/>
          <w:bCs/>
          <w:lang w:val="et-EE"/>
        </w:rPr>
        <w:t>juhuslik ega kätke endas krediidiasutuse soovi krediiti</w:t>
      </w:r>
      <w:r>
        <w:rPr>
          <w:rFonts w:ascii="Times New Roman" w:hAnsi="Times New Roman"/>
          <w:bCs/>
          <w:lang w:val="et-EE"/>
        </w:rPr>
        <w:t xml:space="preserve"> anda või</w:t>
      </w:r>
      <w:r w:rsidRPr="007717F5">
        <w:rPr>
          <w:rFonts w:ascii="Times New Roman" w:hAnsi="Times New Roman"/>
          <w:bCs/>
          <w:lang w:val="et-EE"/>
        </w:rPr>
        <w:t xml:space="preserve"> selliselt krediidilt teenida.</w:t>
      </w:r>
    </w:p>
    <w:p w14:paraId="3A05D525" w14:textId="3E438840" w:rsidR="006214E5" w:rsidRDefault="007717F5" w:rsidP="00D32BED">
      <w:pPr>
        <w:shd w:val="clear" w:color="auto" w:fill="FFFFFF"/>
        <w:jc w:val="both"/>
        <w:rPr>
          <w:rFonts w:ascii="Times New Roman" w:hAnsi="Times New Roman"/>
          <w:b/>
          <w:lang w:val="et-EE"/>
        </w:rPr>
      </w:pPr>
      <w:r>
        <w:rPr>
          <w:rFonts w:ascii="Times New Roman" w:hAnsi="Times New Roman"/>
          <w:b/>
          <w:lang w:val="et-EE"/>
        </w:rPr>
        <w:t xml:space="preserve"> </w:t>
      </w:r>
    </w:p>
    <w:p w14:paraId="0033E45D" w14:textId="5034CF38" w:rsidR="00803828" w:rsidRPr="00803828" w:rsidRDefault="007717F5" w:rsidP="00D32BED">
      <w:pPr>
        <w:jc w:val="both"/>
        <w:rPr>
          <w:rFonts w:ascii="Times New Roman" w:hAnsi="Times New Roman"/>
          <w:lang w:val="et-EE"/>
        </w:rPr>
      </w:pPr>
      <w:proofErr w:type="spellStart"/>
      <w:r w:rsidRPr="007717F5">
        <w:rPr>
          <w:rFonts w:ascii="Times New Roman" w:hAnsi="Times New Roman"/>
          <w:b/>
          <w:bCs/>
          <w:lang w:val="et-EE"/>
        </w:rPr>
        <w:t>KoPS</w:t>
      </w:r>
      <w:proofErr w:type="spellEnd"/>
      <w:r w:rsidRPr="007717F5">
        <w:rPr>
          <w:rFonts w:ascii="Times New Roman" w:hAnsi="Times New Roman"/>
          <w:b/>
          <w:bCs/>
          <w:lang w:val="et-EE"/>
        </w:rPr>
        <w:t xml:space="preserve"> § 17</w:t>
      </w:r>
      <w:r w:rsidR="00A74A3E" w:rsidRPr="007717F5">
        <w:rPr>
          <w:rFonts w:ascii="Times New Roman" w:hAnsi="Times New Roman"/>
          <w:b/>
          <w:bCs/>
          <w:vertAlign w:val="superscript"/>
          <w:lang w:val="et-EE"/>
        </w:rPr>
        <w:t>1</w:t>
      </w:r>
      <w:r w:rsidR="00A74A3E" w:rsidRPr="007717F5">
        <w:rPr>
          <w:rFonts w:ascii="Times New Roman" w:hAnsi="Times New Roman"/>
          <w:b/>
          <w:bCs/>
          <w:lang w:val="et-EE"/>
        </w:rPr>
        <w:t xml:space="preserve"> lõi</w:t>
      </w:r>
      <w:r w:rsidRPr="007717F5">
        <w:rPr>
          <w:rFonts w:ascii="Times New Roman" w:hAnsi="Times New Roman"/>
          <w:b/>
          <w:bCs/>
          <w:lang w:val="et-EE"/>
        </w:rPr>
        <w:t>ked</w:t>
      </w:r>
      <w:r w:rsidR="00A74A3E" w:rsidRPr="007717F5">
        <w:rPr>
          <w:rFonts w:ascii="Times New Roman" w:hAnsi="Times New Roman"/>
          <w:b/>
          <w:bCs/>
          <w:lang w:val="et-EE"/>
        </w:rPr>
        <w:t xml:space="preserve"> 4–6</w:t>
      </w:r>
      <w:r w:rsidRPr="007717F5">
        <w:rPr>
          <w:rFonts w:ascii="Times New Roman" w:hAnsi="Times New Roman"/>
          <w:b/>
          <w:bCs/>
          <w:lang w:val="et-EE"/>
        </w:rPr>
        <w:t xml:space="preserve">. </w:t>
      </w:r>
      <w:r w:rsidR="00803828" w:rsidRPr="00803828">
        <w:rPr>
          <w:rFonts w:ascii="Times New Roman" w:hAnsi="Times New Roman"/>
          <w:lang w:val="et-EE"/>
        </w:rPr>
        <w:t>Paragrahv reguleerib pensioni investeerimiskonto avamist ja sulgemist.</w:t>
      </w:r>
      <w:r w:rsidR="00803828">
        <w:rPr>
          <w:rFonts w:ascii="Times New Roman" w:hAnsi="Times New Roman"/>
          <w:lang w:val="et-EE"/>
        </w:rPr>
        <w:t xml:space="preserve"> Konto avamiseks tuleb sõlmida vastav leping krediidiasutusega. Pensioni investeerimiskonto sulgemine eeldab, et </w:t>
      </w:r>
      <w:r w:rsidR="00803828" w:rsidRPr="00803828">
        <w:rPr>
          <w:rFonts w:ascii="Times New Roman" w:hAnsi="Times New Roman"/>
          <w:lang w:val="et-EE"/>
        </w:rPr>
        <w:t xml:space="preserve">selle </w:t>
      </w:r>
      <w:r w:rsidR="00803828">
        <w:rPr>
          <w:rFonts w:ascii="Times New Roman" w:hAnsi="Times New Roman"/>
          <w:lang w:val="et-EE"/>
        </w:rPr>
        <w:t xml:space="preserve">konto </w:t>
      </w:r>
      <w:r w:rsidR="00803828" w:rsidRPr="00803828">
        <w:rPr>
          <w:rFonts w:ascii="Times New Roman" w:hAnsi="Times New Roman"/>
          <w:lang w:val="et-EE"/>
        </w:rPr>
        <w:t>kaudu soetatud finantsvara on võõrandatud, sealhulgas finantsvara soetamisel sõlmitud lepingud lõppenud, ja kogu kontol olnud raha on kantud kohustatud isiku teisele pensioni investeerimiskontole, seda on kasutatud pensionifondi osakute omandamiseks või pensionilepingu sõlmimiseks või see on kohustatud isikule välja makstud.</w:t>
      </w:r>
      <w:r w:rsidR="00803828">
        <w:rPr>
          <w:rFonts w:ascii="Times New Roman" w:hAnsi="Times New Roman"/>
          <w:lang w:val="et-EE"/>
        </w:rPr>
        <w:t xml:space="preserve"> Üldreeglina on eeldatud ka, et kohustatud isik on esitanud valikuavalduse </w:t>
      </w:r>
      <w:r w:rsidR="00803828" w:rsidRPr="00803828">
        <w:rPr>
          <w:rFonts w:ascii="Times New Roman" w:hAnsi="Times New Roman"/>
          <w:lang w:val="et-EE"/>
        </w:rPr>
        <w:t>sissemaksete tegemiseks</w:t>
      </w:r>
      <w:r w:rsidR="00803828">
        <w:rPr>
          <w:rFonts w:ascii="Times New Roman" w:hAnsi="Times New Roman"/>
          <w:lang w:val="et-EE"/>
        </w:rPr>
        <w:t xml:space="preserve"> edaspidi</w:t>
      </w:r>
      <w:r w:rsidR="00803828" w:rsidRPr="00803828">
        <w:rPr>
          <w:rFonts w:ascii="Times New Roman" w:hAnsi="Times New Roman"/>
          <w:lang w:val="et-EE"/>
        </w:rPr>
        <w:t xml:space="preserve"> pensionifondi või oma teisele pensioni investeerimiskontole</w:t>
      </w:r>
      <w:r w:rsidR="00803828">
        <w:rPr>
          <w:rFonts w:ascii="Times New Roman" w:hAnsi="Times New Roman"/>
          <w:lang w:val="et-EE"/>
        </w:rPr>
        <w:t xml:space="preserve"> (ühel isikul võib pensioni investeerimiskontosid olla mitu). Erandiks (valikuavalduse esitamise nõude suhtes) on siinkohal vaid olukorrad, kus isik on läinud II sambast pensionile ja talle </w:t>
      </w:r>
      <w:r w:rsidR="00803828" w:rsidRPr="00803828">
        <w:rPr>
          <w:rFonts w:ascii="Times New Roman" w:hAnsi="Times New Roman"/>
          <w:lang w:val="et-EE"/>
        </w:rPr>
        <w:t xml:space="preserve">ühekordse väljamakse tegemiseks või </w:t>
      </w:r>
      <w:r w:rsidR="00803828">
        <w:rPr>
          <w:rFonts w:ascii="Times New Roman" w:hAnsi="Times New Roman"/>
          <w:lang w:val="et-EE"/>
        </w:rPr>
        <w:t xml:space="preserve">tema </w:t>
      </w:r>
      <w:r w:rsidR="00803828" w:rsidRPr="00803828">
        <w:rPr>
          <w:rFonts w:ascii="Times New Roman" w:hAnsi="Times New Roman"/>
          <w:lang w:val="et-EE"/>
        </w:rPr>
        <w:t xml:space="preserve">sõlmitud pensionilepingu kindlustusmakse tasumiseks on </w:t>
      </w:r>
      <w:r w:rsidR="00803828">
        <w:rPr>
          <w:rFonts w:ascii="Times New Roman" w:hAnsi="Times New Roman"/>
          <w:lang w:val="et-EE"/>
        </w:rPr>
        <w:t xml:space="preserve">kasutatud kogu raha, mis tal II sambasse kogutud oli (st </w:t>
      </w:r>
      <w:r w:rsidR="00803828" w:rsidRPr="00803828">
        <w:rPr>
          <w:rFonts w:ascii="Times New Roman" w:hAnsi="Times New Roman"/>
          <w:lang w:val="et-EE"/>
        </w:rPr>
        <w:t>tagasi</w:t>
      </w:r>
      <w:r w:rsidR="00803828">
        <w:rPr>
          <w:rFonts w:ascii="Times New Roman" w:hAnsi="Times New Roman"/>
          <w:lang w:val="et-EE"/>
        </w:rPr>
        <w:t xml:space="preserve"> võeti kõik</w:t>
      </w:r>
      <w:r w:rsidR="00803828" w:rsidRPr="00803828">
        <w:rPr>
          <w:rFonts w:ascii="Times New Roman" w:hAnsi="Times New Roman"/>
          <w:lang w:val="et-EE"/>
        </w:rPr>
        <w:t xml:space="preserve"> temale kuulunud pensionifondide osakud ja kasutat</w:t>
      </w:r>
      <w:r w:rsidR="00803828">
        <w:rPr>
          <w:rFonts w:ascii="Times New Roman" w:hAnsi="Times New Roman"/>
          <w:lang w:val="et-EE"/>
        </w:rPr>
        <w:t>i</w:t>
      </w:r>
      <w:r w:rsidR="00803828" w:rsidRPr="00803828">
        <w:rPr>
          <w:rFonts w:ascii="Times New Roman" w:hAnsi="Times New Roman"/>
          <w:lang w:val="et-EE"/>
        </w:rPr>
        <w:t xml:space="preserve"> kõigil tema pensioni investeerimiskontodel olevaid summasid</w:t>
      </w:r>
      <w:r w:rsidR="00803828">
        <w:rPr>
          <w:rFonts w:ascii="Times New Roman" w:hAnsi="Times New Roman"/>
          <w:lang w:val="et-EE"/>
        </w:rPr>
        <w:t xml:space="preserve">) või kui </w:t>
      </w:r>
      <w:r w:rsidR="00803828" w:rsidRPr="00803828">
        <w:rPr>
          <w:rFonts w:ascii="Times New Roman" w:hAnsi="Times New Roman"/>
          <w:lang w:val="et-EE"/>
        </w:rPr>
        <w:t>isi</w:t>
      </w:r>
      <w:r w:rsidR="00803828">
        <w:rPr>
          <w:rFonts w:ascii="Times New Roman" w:hAnsi="Times New Roman"/>
          <w:lang w:val="et-EE"/>
        </w:rPr>
        <w:t xml:space="preserve">k on II sambast lahkunud ja võtnud kogutud raha välja ega ole II sambaga uuesti veel liitunud.  </w:t>
      </w:r>
    </w:p>
    <w:p w14:paraId="2C1F808F" w14:textId="604584BD" w:rsidR="00A74A3E" w:rsidRDefault="00A74A3E" w:rsidP="00D32BED">
      <w:pPr>
        <w:jc w:val="both"/>
        <w:rPr>
          <w:rFonts w:ascii="Times New Roman" w:hAnsi="Times New Roman"/>
          <w:lang w:val="et-EE"/>
        </w:rPr>
      </w:pPr>
    </w:p>
    <w:p w14:paraId="14472C37" w14:textId="1444FF54" w:rsidR="009C4683" w:rsidRPr="009C4683" w:rsidRDefault="009C4683" w:rsidP="00D32BED">
      <w:pPr>
        <w:jc w:val="both"/>
        <w:rPr>
          <w:rFonts w:ascii="Times New Roman" w:hAnsi="Times New Roman"/>
          <w:lang w:val="et-EE"/>
        </w:rPr>
      </w:pPr>
      <w:r>
        <w:rPr>
          <w:rFonts w:ascii="Times New Roman" w:hAnsi="Times New Roman"/>
          <w:lang w:val="et-EE"/>
        </w:rPr>
        <w:t>Vaatamata pensioni investeerimiskonto sulgemise eelduseks olevatele tingimustele võib praktikas siiski ette tulla olukordi, kus konto on juba suletud, kuid tekivad hilisemad laekumised – isikule laekub täiendavat tulu või isik omandab finantsvara, mis oleks vaja registreerida pensioni investeerimiskontoga seotud väärtpaberikontol.</w:t>
      </w:r>
      <w:r w:rsidRPr="009C4683">
        <w:rPr>
          <w:rFonts w:ascii="Times New Roman" w:hAnsi="Times New Roman"/>
          <w:lang w:val="et-EE"/>
        </w:rPr>
        <w:t xml:space="preserve"> Mõeldud on siinkohal nii võimalikke hiliseid intressi- või dividendilaekumisi, aga ka näiteks hiljem aset leidvat täiendavat emissiooni, kus lastakse välja täiendavaid väärtpabereid, mida </w:t>
      </w:r>
      <w:r>
        <w:rPr>
          <w:rFonts w:ascii="Times New Roman" w:hAnsi="Times New Roman"/>
          <w:lang w:val="et-EE"/>
        </w:rPr>
        <w:t>pensioni investeerimiskonto</w:t>
      </w:r>
      <w:r w:rsidRPr="009C4683">
        <w:rPr>
          <w:rFonts w:ascii="Times New Roman" w:hAnsi="Times New Roman"/>
          <w:lang w:val="et-EE"/>
        </w:rPr>
        <w:t xml:space="preserve"> sulgemise tõttu ei ole võimalik sellega seotud väärtpaberikontol enam registreerida. </w:t>
      </w:r>
      <w:r>
        <w:rPr>
          <w:rFonts w:ascii="Times New Roman" w:hAnsi="Times New Roman"/>
          <w:lang w:val="et-EE"/>
        </w:rPr>
        <w:t xml:space="preserve">Selliste olukordade lahendamiseks lisatakse </w:t>
      </w:r>
      <w:proofErr w:type="spellStart"/>
      <w:r>
        <w:rPr>
          <w:rFonts w:ascii="Times New Roman" w:hAnsi="Times New Roman"/>
          <w:lang w:val="et-EE"/>
        </w:rPr>
        <w:t>KoPS</w:t>
      </w:r>
      <w:proofErr w:type="spellEnd"/>
      <w:r>
        <w:rPr>
          <w:rFonts w:ascii="Times New Roman" w:hAnsi="Times New Roman"/>
          <w:lang w:val="et-EE"/>
        </w:rPr>
        <w:t xml:space="preserve"> § 17</w:t>
      </w:r>
      <w:r>
        <w:rPr>
          <w:rFonts w:ascii="Times New Roman" w:hAnsi="Times New Roman"/>
          <w:vertAlign w:val="superscript"/>
          <w:lang w:val="et-EE"/>
        </w:rPr>
        <w:t>1</w:t>
      </w:r>
      <w:r>
        <w:rPr>
          <w:rFonts w:ascii="Times New Roman" w:hAnsi="Times New Roman"/>
          <w:lang w:val="et-EE"/>
        </w:rPr>
        <w:t xml:space="preserve"> uued lõiked. </w:t>
      </w:r>
    </w:p>
    <w:p w14:paraId="5B0DF9F5" w14:textId="77777777" w:rsidR="009C4683" w:rsidRDefault="009C4683" w:rsidP="00D32BED">
      <w:pPr>
        <w:jc w:val="both"/>
        <w:rPr>
          <w:rFonts w:ascii="Times New Roman" w:hAnsi="Times New Roman"/>
          <w:lang w:val="et-EE"/>
        </w:rPr>
      </w:pPr>
    </w:p>
    <w:p w14:paraId="6406F426" w14:textId="6E0400D4" w:rsidR="008E6FFD" w:rsidRDefault="008E6FFD" w:rsidP="00D32BED">
      <w:pPr>
        <w:jc w:val="both"/>
        <w:rPr>
          <w:rFonts w:ascii="Times New Roman" w:hAnsi="Times New Roman"/>
          <w:lang w:val="et-EE"/>
        </w:rPr>
      </w:pPr>
      <w:r w:rsidRPr="008E6FFD">
        <w:rPr>
          <w:rFonts w:ascii="Times New Roman" w:hAnsi="Times New Roman"/>
          <w:u w:val="single"/>
          <w:lang w:val="et-EE"/>
        </w:rPr>
        <w:t>Lõikes 4</w:t>
      </w:r>
      <w:r>
        <w:rPr>
          <w:rFonts w:ascii="Times New Roman" w:hAnsi="Times New Roman"/>
          <w:lang w:val="et-EE"/>
        </w:rPr>
        <w:t xml:space="preserve"> sätestatakse, et k</w:t>
      </w:r>
      <w:r w:rsidRPr="007717F5">
        <w:rPr>
          <w:rFonts w:ascii="Times New Roman" w:hAnsi="Times New Roman"/>
          <w:lang w:val="et-EE"/>
        </w:rPr>
        <w:t xml:space="preserve">ui pärast pensioni investeerimiskonto sulgemist laekub tulu selle konto kaudu varem soetatud finantsvaralt, kannab krediidiasutus selle registripidajale. </w:t>
      </w:r>
      <w:r>
        <w:rPr>
          <w:rFonts w:ascii="Times New Roman" w:hAnsi="Times New Roman"/>
          <w:lang w:val="et-EE"/>
        </w:rPr>
        <w:t>Samuti sätestatakse, et k</w:t>
      </w:r>
      <w:r w:rsidRPr="007717F5">
        <w:rPr>
          <w:rFonts w:ascii="Times New Roman" w:hAnsi="Times New Roman"/>
          <w:lang w:val="et-EE"/>
        </w:rPr>
        <w:t xml:space="preserve">ui isik omandab pärast pensioni investeerimiskonto sulgemist finantsvara, mis tuleks registreerida nimetatud pensioni investeerimiskontoga seotud väärtpaberikontol, on krediidiasutusel õigus nimetatud finantsvara võõrandada ja kanda selle tulemusel saadud summa </w:t>
      </w:r>
      <w:r>
        <w:rPr>
          <w:rFonts w:ascii="Times New Roman" w:hAnsi="Times New Roman"/>
          <w:lang w:val="et-EE"/>
        </w:rPr>
        <w:t xml:space="preserve">samuti üle </w:t>
      </w:r>
      <w:r w:rsidRPr="007717F5">
        <w:rPr>
          <w:rFonts w:ascii="Times New Roman" w:hAnsi="Times New Roman"/>
          <w:lang w:val="et-EE"/>
        </w:rPr>
        <w:t>registripidajale.</w:t>
      </w:r>
      <w:r>
        <w:rPr>
          <w:rFonts w:ascii="Times New Roman" w:hAnsi="Times New Roman"/>
          <w:lang w:val="et-EE"/>
        </w:rPr>
        <w:t xml:space="preserve"> Kuivõrd pensioni investeerimiskonto on suletud, et saa hilisemad laekumised sellele kontole minna.  </w:t>
      </w:r>
    </w:p>
    <w:p w14:paraId="71C6C907" w14:textId="77777777" w:rsidR="008E6FFD" w:rsidRDefault="008E6FFD" w:rsidP="00D32BED">
      <w:pPr>
        <w:jc w:val="both"/>
        <w:rPr>
          <w:rFonts w:ascii="Times New Roman" w:hAnsi="Times New Roman"/>
          <w:lang w:val="et-EE"/>
        </w:rPr>
      </w:pPr>
    </w:p>
    <w:p w14:paraId="6602273E" w14:textId="4F993919" w:rsidR="009C4683" w:rsidRPr="00803828" w:rsidRDefault="008E6FFD" w:rsidP="00D32BED">
      <w:pPr>
        <w:jc w:val="both"/>
        <w:rPr>
          <w:rFonts w:ascii="Times New Roman" w:hAnsi="Times New Roman"/>
          <w:lang w:val="et-EE"/>
        </w:rPr>
      </w:pPr>
      <w:r w:rsidRPr="00726CD2">
        <w:rPr>
          <w:rFonts w:ascii="Times New Roman" w:hAnsi="Times New Roman"/>
          <w:u w:val="single"/>
          <w:lang w:val="et-EE"/>
        </w:rPr>
        <w:t>Lõikes 5</w:t>
      </w:r>
      <w:r>
        <w:rPr>
          <w:rFonts w:ascii="Times New Roman" w:hAnsi="Times New Roman"/>
          <w:lang w:val="et-EE"/>
        </w:rPr>
        <w:t xml:space="preserve"> täpsustatakse omakorda, kuidas tuleb käituda registripidajal, kui krediidiasutuselt sellised summad laekuvad.</w:t>
      </w:r>
      <w:r w:rsidR="00726CD2">
        <w:rPr>
          <w:rFonts w:ascii="Times New Roman" w:hAnsi="Times New Roman"/>
          <w:lang w:val="et-EE"/>
        </w:rPr>
        <w:t xml:space="preserve"> </w:t>
      </w:r>
      <w:r w:rsidR="009C4683" w:rsidRPr="009C4683">
        <w:rPr>
          <w:rFonts w:ascii="Times New Roman" w:hAnsi="Times New Roman"/>
          <w:lang w:val="et-EE"/>
        </w:rPr>
        <w:t xml:space="preserve">Kui isikule on juba tehtud II sambast väljamakse, siis võimaldab </w:t>
      </w:r>
      <w:r w:rsidR="00726CD2">
        <w:rPr>
          <w:rFonts w:ascii="Times New Roman" w:hAnsi="Times New Roman"/>
          <w:lang w:val="et-EE"/>
        </w:rPr>
        <w:t>muudatus</w:t>
      </w:r>
      <w:r w:rsidR="009C4683" w:rsidRPr="009C4683">
        <w:rPr>
          <w:rFonts w:ascii="Times New Roman" w:hAnsi="Times New Roman"/>
          <w:lang w:val="et-EE"/>
        </w:rPr>
        <w:t xml:space="preserve"> Pensionikeskusel ka sell</w:t>
      </w:r>
      <w:r w:rsidR="00726CD2">
        <w:rPr>
          <w:rFonts w:ascii="Times New Roman" w:hAnsi="Times New Roman"/>
          <w:lang w:val="et-EE"/>
        </w:rPr>
        <w:t>e</w:t>
      </w:r>
      <w:r w:rsidR="009C4683" w:rsidRPr="009C4683">
        <w:rPr>
          <w:rFonts w:ascii="Times New Roman" w:hAnsi="Times New Roman"/>
          <w:lang w:val="et-EE"/>
        </w:rPr>
        <w:t xml:space="preserve"> </w:t>
      </w:r>
      <w:r w:rsidR="00726CD2">
        <w:rPr>
          <w:rFonts w:ascii="Times New Roman" w:hAnsi="Times New Roman"/>
          <w:lang w:val="et-EE"/>
        </w:rPr>
        <w:t>krediidiasutuselt</w:t>
      </w:r>
      <w:r w:rsidR="009C4683" w:rsidRPr="009C4683">
        <w:rPr>
          <w:rFonts w:ascii="Times New Roman" w:hAnsi="Times New Roman"/>
          <w:lang w:val="et-EE"/>
        </w:rPr>
        <w:t xml:space="preserve"> hiljem laekunud raha isikule välja maksta. Seda juhul, kui ta oli kasutanud ühekordset väljamakset pensionieas, et võtta kogu oma II samba raha välja või oli II sambast lahkunud. Kui isik oli sõlminud pensioni saamiseks </w:t>
      </w:r>
      <w:r w:rsidR="009C4683" w:rsidRPr="009C4683">
        <w:rPr>
          <w:rFonts w:ascii="Times New Roman" w:hAnsi="Times New Roman"/>
          <w:lang w:val="et-EE"/>
        </w:rPr>
        <w:lastRenderedPageBreak/>
        <w:t xml:space="preserve">pensionilepingu elukindlustusseltsiga ja kasutanud selleks kogu oma II samba raha, kannab Pensionikeskus pangalt hiljem laekunud raha </w:t>
      </w:r>
      <w:r w:rsidR="00726CD2">
        <w:rPr>
          <w:rFonts w:ascii="Times New Roman" w:hAnsi="Times New Roman"/>
          <w:lang w:val="et-EE"/>
        </w:rPr>
        <w:t xml:space="preserve">lõike 5 kohaselt </w:t>
      </w:r>
      <w:r w:rsidR="009C4683" w:rsidRPr="009C4683">
        <w:rPr>
          <w:rFonts w:ascii="Times New Roman" w:hAnsi="Times New Roman"/>
          <w:lang w:val="et-EE"/>
        </w:rPr>
        <w:t xml:space="preserve">sellesse pensionilepingusse järgi. </w:t>
      </w:r>
      <w:r w:rsidR="009C4683">
        <w:rPr>
          <w:rFonts w:ascii="Times New Roman" w:hAnsi="Times New Roman"/>
          <w:lang w:val="et-EE"/>
        </w:rPr>
        <w:t xml:space="preserve"> </w:t>
      </w:r>
    </w:p>
    <w:p w14:paraId="2C460C19" w14:textId="4430436E" w:rsidR="00803828" w:rsidRDefault="00803828" w:rsidP="00D32BED">
      <w:pPr>
        <w:rPr>
          <w:rFonts w:ascii="Times New Roman" w:hAnsi="Times New Roman"/>
          <w:b/>
          <w:bCs/>
          <w:lang w:val="et-EE"/>
        </w:rPr>
      </w:pPr>
    </w:p>
    <w:p w14:paraId="6BA8B095" w14:textId="62ABE1A2" w:rsidR="00A74A3E" w:rsidRPr="007717F5" w:rsidRDefault="00726CD2" w:rsidP="00D32BED">
      <w:pPr>
        <w:jc w:val="both"/>
        <w:rPr>
          <w:rFonts w:ascii="Times New Roman" w:hAnsi="Times New Roman"/>
          <w:lang w:val="et-EE"/>
        </w:rPr>
      </w:pPr>
      <w:r w:rsidRPr="00726CD2">
        <w:rPr>
          <w:rFonts w:ascii="Times New Roman" w:hAnsi="Times New Roman"/>
          <w:lang w:val="et-EE"/>
        </w:rPr>
        <w:t xml:space="preserve">Seda, kuidas tuleb käituda muudes olukordades, reguleerib lisatav </w:t>
      </w:r>
      <w:r w:rsidRPr="00726CD2">
        <w:rPr>
          <w:rFonts w:ascii="Times New Roman" w:hAnsi="Times New Roman"/>
          <w:u w:val="single"/>
          <w:lang w:val="et-EE"/>
        </w:rPr>
        <w:t>lõige 6</w:t>
      </w:r>
      <w:r w:rsidRPr="00726CD2">
        <w:rPr>
          <w:rFonts w:ascii="Times New Roman" w:hAnsi="Times New Roman"/>
          <w:lang w:val="et-EE"/>
        </w:rPr>
        <w:t xml:space="preserve">. </w:t>
      </w:r>
      <w:r>
        <w:rPr>
          <w:rFonts w:ascii="Times New Roman" w:hAnsi="Times New Roman"/>
          <w:lang w:val="et-EE"/>
        </w:rPr>
        <w:t>Nimelt tuleb kõigil lõike 5 punktides 1–3 nimetamata juhtudel (</w:t>
      </w:r>
      <w:r w:rsidRPr="00726CD2">
        <w:rPr>
          <w:rFonts w:ascii="Times New Roman" w:hAnsi="Times New Roman"/>
          <w:lang w:val="et-EE"/>
        </w:rPr>
        <w:t>so kui on tehtud väljamakse vaid osa raha ulatuses või kui isik alles kogub pensionit</w:t>
      </w:r>
      <w:r>
        <w:rPr>
          <w:rFonts w:ascii="Times New Roman" w:hAnsi="Times New Roman"/>
          <w:lang w:val="et-EE"/>
        </w:rPr>
        <w:t>)</w:t>
      </w:r>
      <w:r w:rsidRPr="00726CD2">
        <w:rPr>
          <w:rFonts w:ascii="Times New Roman" w:hAnsi="Times New Roman"/>
          <w:lang w:val="et-EE"/>
        </w:rPr>
        <w:t xml:space="preserve"> </w:t>
      </w:r>
      <w:r>
        <w:rPr>
          <w:rFonts w:ascii="Times New Roman" w:hAnsi="Times New Roman"/>
          <w:lang w:val="et-EE"/>
        </w:rPr>
        <w:t xml:space="preserve">kanda krediidiasutuselt isiku pensionikontole laekunud summa sellesse pensionifondi, kuhu laekuvad või peaksid laekuma isiku kohustusliku kogumispensioni maksed, või juhul, kui tal on teine pensioni investeerimiskonto, millele maksed laekuvad või peaksid laekuma, siis sellele kontole. Teisisõnu käsitletakse </w:t>
      </w:r>
      <w:r w:rsidRPr="00726CD2">
        <w:rPr>
          <w:rFonts w:ascii="Times New Roman" w:hAnsi="Times New Roman"/>
          <w:lang w:val="et-EE"/>
        </w:rPr>
        <w:t>seda raha nagu kogumispensioni makset ja see liigub vastavalt isiku enda viimasele valikule, kas tema pensionifondi või tema pensioni investeerimiskontole.</w:t>
      </w:r>
    </w:p>
    <w:p w14:paraId="418B308D" w14:textId="76FBF1EB" w:rsidR="00A74A3E" w:rsidRDefault="00A74A3E" w:rsidP="00D32BED">
      <w:pPr>
        <w:jc w:val="both"/>
        <w:rPr>
          <w:rFonts w:ascii="Times New Roman" w:hAnsi="Times New Roman"/>
          <w:lang w:val="et-EE"/>
        </w:rPr>
      </w:pPr>
    </w:p>
    <w:p w14:paraId="3A7CBE0E" w14:textId="3D211C09" w:rsidR="00726CD2" w:rsidRDefault="00726CD2" w:rsidP="00D32BED">
      <w:pPr>
        <w:jc w:val="both"/>
        <w:rPr>
          <w:rFonts w:ascii="Times New Roman" w:hAnsi="Times New Roman"/>
          <w:lang w:val="et-EE"/>
        </w:rPr>
      </w:pPr>
      <w:proofErr w:type="spellStart"/>
      <w:r w:rsidRPr="00726CD2">
        <w:rPr>
          <w:rFonts w:ascii="Times New Roman" w:hAnsi="Times New Roman"/>
          <w:b/>
          <w:bCs/>
          <w:lang w:val="et-EE"/>
        </w:rPr>
        <w:t>KoPS</w:t>
      </w:r>
      <w:proofErr w:type="spellEnd"/>
      <w:r w:rsidRPr="00726CD2">
        <w:rPr>
          <w:rFonts w:ascii="Times New Roman" w:hAnsi="Times New Roman"/>
          <w:b/>
          <w:bCs/>
          <w:lang w:val="et-EE"/>
        </w:rPr>
        <w:t xml:space="preserve"> § 18 lõiked 1 ja 2.</w:t>
      </w:r>
      <w:r>
        <w:rPr>
          <w:rFonts w:ascii="Times New Roman" w:hAnsi="Times New Roman"/>
          <w:lang w:val="et-EE"/>
        </w:rPr>
        <w:t xml:space="preserve"> Paragrahv </w:t>
      </w:r>
      <w:r w:rsidRPr="00726CD2">
        <w:rPr>
          <w:rFonts w:ascii="Times New Roman" w:hAnsi="Times New Roman"/>
          <w:lang w:val="et-EE"/>
        </w:rPr>
        <w:t>sätestab, mille arvelt tehakse sissemakseid pensionifondi või pensioni investeerimiskontole.</w:t>
      </w:r>
      <w:r>
        <w:rPr>
          <w:rFonts w:ascii="Times New Roman" w:hAnsi="Times New Roman"/>
          <w:lang w:val="et-EE"/>
        </w:rPr>
        <w:t xml:space="preserve"> Muudatused on seotud </w:t>
      </w:r>
      <w:proofErr w:type="spellStart"/>
      <w:r>
        <w:rPr>
          <w:rFonts w:ascii="Times New Roman" w:hAnsi="Times New Roman"/>
          <w:lang w:val="et-EE"/>
        </w:rPr>
        <w:t>KoPS</w:t>
      </w:r>
      <w:proofErr w:type="spellEnd"/>
      <w:r>
        <w:rPr>
          <w:rFonts w:ascii="Times New Roman" w:hAnsi="Times New Roman"/>
          <w:lang w:val="et-EE"/>
        </w:rPr>
        <w:t xml:space="preserve"> § 17</w:t>
      </w:r>
      <w:r>
        <w:rPr>
          <w:rFonts w:ascii="Times New Roman" w:hAnsi="Times New Roman"/>
          <w:vertAlign w:val="superscript"/>
          <w:lang w:val="et-EE"/>
        </w:rPr>
        <w:t>1</w:t>
      </w:r>
      <w:r>
        <w:rPr>
          <w:rFonts w:ascii="Times New Roman" w:hAnsi="Times New Roman"/>
          <w:lang w:val="et-EE"/>
        </w:rPr>
        <w:t xml:space="preserve"> täiendamisega lõigetega 4–6 ehk suletud pensioni investeerimiskontot puudutavate hilisemate laekumistega. Eelnõuga tä</w:t>
      </w:r>
      <w:r w:rsidRPr="00726CD2">
        <w:rPr>
          <w:rFonts w:ascii="Times New Roman" w:hAnsi="Times New Roman"/>
          <w:lang w:val="et-EE"/>
        </w:rPr>
        <w:t>iendatakse</w:t>
      </w:r>
      <w:r>
        <w:rPr>
          <w:rFonts w:ascii="Times New Roman" w:hAnsi="Times New Roman"/>
          <w:lang w:val="et-EE"/>
        </w:rPr>
        <w:t xml:space="preserve"> </w:t>
      </w:r>
      <w:r w:rsidRPr="00A46E91">
        <w:rPr>
          <w:rFonts w:ascii="Times New Roman" w:hAnsi="Times New Roman"/>
          <w:u w:val="single"/>
          <w:lang w:val="et-EE"/>
        </w:rPr>
        <w:t>lõigetes 1 ja 2</w:t>
      </w:r>
      <w:r>
        <w:rPr>
          <w:rFonts w:ascii="Times New Roman" w:hAnsi="Times New Roman"/>
          <w:lang w:val="et-EE"/>
        </w:rPr>
        <w:t xml:space="preserve"> esitatud </w:t>
      </w:r>
      <w:r w:rsidRPr="00726CD2">
        <w:rPr>
          <w:rFonts w:ascii="Times New Roman" w:hAnsi="Times New Roman"/>
          <w:lang w:val="et-EE"/>
        </w:rPr>
        <w:t>loetelusid rahaga, mis laekub Pensionikeskusele</w:t>
      </w:r>
      <w:r w:rsidR="00A46E91">
        <w:rPr>
          <w:rFonts w:ascii="Times New Roman" w:hAnsi="Times New Roman"/>
          <w:lang w:val="et-EE"/>
        </w:rPr>
        <w:t xml:space="preserve"> krediidiasutuselt pärast seda, kui isiku</w:t>
      </w:r>
      <w:r w:rsidRPr="00726CD2">
        <w:rPr>
          <w:rFonts w:ascii="Times New Roman" w:hAnsi="Times New Roman"/>
          <w:lang w:val="et-EE"/>
        </w:rPr>
        <w:t xml:space="preserve"> pensioni investeerimiskonto</w:t>
      </w:r>
      <w:r w:rsidR="00A46E91">
        <w:rPr>
          <w:rFonts w:ascii="Times New Roman" w:hAnsi="Times New Roman"/>
          <w:lang w:val="et-EE"/>
        </w:rPr>
        <w:t xml:space="preserve"> on</w:t>
      </w:r>
      <w:r w:rsidRPr="00726CD2">
        <w:rPr>
          <w:rFonts w:ascii="Times New Roman" w:hAnsi="Times New Roman"/>
          <w:lang w:val="et-EE"/>
        </w:rPr>
        <w:t xml:space="preserve"> </w:t>
      </w:r>
      <w:r w:rsidR="00A46E91">
        <w:rPr>
          <w:rFonts w:ascii="Times New Roman" w:hAnsi="Times New Roman"/>
          <w:lang w:val="et-EE"/>
        </w:rPr>
        <w:t>krediidiasutuse poolt suletud</w:t>
      </w:r>
      <w:r w:rsidRPr="00726CD2">
        <w:rPr>
          <w:rFonts w:ascii="Times New Roman" w:hAnsi="Times New Roman"/>
          <w:lang w:val="et-EE"/>
        </w:rPr>
        <w:t xml:space="preserve"> (so tulu selle konto kaudu varem soetatud finantsvaralt või pärast pensioni investeerimiskonto sulgemist omandatud finantsvara võõrandamisest saadud summa).</w:t>
      </w:r>
      <w:r w:rsidR="00A46E91">
        <w:rPr>
          <w:rFonts w:ascii="Times New Roman" w:hAnsi="Times New Roman"/>
          <w:lang w:val="et-EE"/>
        </w:rPr>
        <w:t xml:space="preserve"> Lõige 1 puudutab sissemakseid pensionifondi ja lõige 2 pensioni investeerimiskontole. </w:t>
      </w:r>
    </w:p>
    <w:p w14:paraId="18F33C5D" w14:textId="66BB8D74" w:rsidR="00726CD2" w:rsidRDefault="00726CD2" w:rsidP="00D32BED">
      <w:pPr>
        <w:jc w:val="both"/>
        <w:rPr>
          <w:rFonts w:ascii="Times New Roman" w:hAnsi="Times New Roman"/>
          <w:lang w:val="et-EE"/>
        </w:rPr>
      </w:pPr>
    </w:p>
    <w:p w14:paraId="5B5ED085" w14:textId="1A6AD283" w:rsidR="00A46E91" w:rsidRPr="00A46E91" w:rsidRDefault="00A46E91" w:rsidP="00D32BED">
      <w:pPr>
        <w:jc w:val="both"/>
        <w:rPr>
          <w:rFonts w:ascii="Times New Roman" w:hAnsi="Times New Roman"/>
          <w:lang w:val="et-EE"/>
        </w:rPr>
      </w:pPr>
      <w:proofErr w:type="spellStart"/>
      <w:r w:rsidRPr="00A46E91">
        <w:rPr>
          <w:rFonts w:ascii="Times New Roman" w:hAnsi="Times New Roman"/>
          <w:b/>
          <w:bCs/>
          <w:lang w:val="et-EE"/>
        </w:rPr>
        <w:t>KoPS</w:t>
      </w:r>
      <w:proofErr w:type="spellEnd"/>
      <w:r w:rsidRPr="00A46E91">
        <w:rPr>
          <w:rFonts w:ascii="Times New Roman" w:hAnsi="Times New Roman"/>
          <w:b/>
          <w:bCs/>
          <w:lang w:val="et-EE"/>
        </w:rPr>
        <w:t xml:space="preserve"> § 28 lõiked 2, 3, 3</w:t>
      </w:r>
      <w:r w:rsidRPr="00A46E91">
        <w:rPr>
          <w:rFonts w:ascii="Times New Roman" w:hAnsi="Times New Roman"/>
          <w:b/>
          <w:bCs/>
          <w:vertAlign w:val="superscript"/>
          <w:lang w:val="et-EE"/>
        </w:rPr>
        <w:t>1</w:t>
      </w:r>
      <w:r w:rsidRPr="00A46E91">
        <w:rPr>
          <w:rFonts w:ascii="Times New Roman" w:hAnsi="Times New Roman"/>
          <w:b/>
          <w:bCs/>
          <w:lang w:val="et-EE"/>
        </w:rPr>
        <w:t xml:space="preserve"> ja 3</w:t>
      </w:r>
      <w:r w:rsidRPr="00A46E91">
        <w:rPr>
          <w:rFonts w:ascii="Times New Roman" w:hAnsi="Times New Roman"/>
          <w:b/>
          <w:bCs/>
          <w:vertAlign w:val="superscript"/>
          <w:lang w:val="et-EE"/>
        </w:rPr>
        <w:t>2</w:t>
      </w:r>
      <w:r w:rsidRPr="00A46E91">
        <w:rPr>
          <w:rFonts w:ascii="Times New Roman" w:hAnsi="Times New Roman"/>
          <w:b/>
          <w:bCs/>
          <w:lang w:val="et-EE"/>
        </w:rPr>
        <w:t>.</w:t>
      </w:r>
      <w:r>
        <w:rPr>
          <w:rFonts w:ascii="Times New Roman" w:hAnsi="Times New Roman"/>
          <w:lang w:val="et-EE"/>
        </w:rPr>
        <w:t xml:space="preserve"> Paragrahvis on sätestatud kohustusliku kogumispensioni vara pärimist puudutavad üldised põhimõtted. </w:t>
      </w:r>
      <w:r w:rsidR="006A1E38">
        <w:rPr>
          <w:rFonts w:ascii="Times New Roman" w:hAnsi="Times New Roman"/>
          <w:lang w:val="et-EE"/>
        </w:rPr>
        <w:t>Eelnõuga muudetakse lõikeid 2 ja 3 ning lisatakse paragrahvi uued lõiked 3</w:t>
      </w:r>
      <w:r w:rsidR="006A1E38">
        <w:rPr>
          <w:rFonts w:ascii="Times New Roman" w:hAnsi="Times New Roman"/>
          <w:vertAlign w:val="superscript"/>
          <w:lang w:val="et-EE"/>
        </w:rPr>
        <w:t>1</w:t>
      </w:r>
      <w:r w:rsidR="006A1E38">
        <w:rPr>
          <w:rFonts w:ascii="Times New Roman" w:hAnsi="Times New Roman"/>
          <w:lang w:val="et-EE"/>
        </w:rPr>
        <w:t xml:space="preserve"> ja 3</w:t>
      </w:r>
      <w:r w:rsidR="006A1E38">
        <w:rPr>
          <w:rFonts w:ascii="Times New Roman" w:hAnsi="Times New Roman"/>
          <w:vertAlign w:val="superscript"/>
          <w:lang w:val="et-EE"/>
        </w:rPr>
        <w:t>2</w:t>
      </w:r>
      <w:r w:rsidR="006A1E38">
        <w:rPr>
          <w:rFonts w:ascii="Times New Roman" w:hAnsi="Times New Roman"/>
          <w:lang w:val="et-EE"/>
        </w:rPr>
        <w:t xml:space="preserve"> </w:t>
      </w:r>
      <w:r w:rsidR="004C7373">
        <w:rPr>
          <w:rFonts w:ascii="Times New Roman" w:hAnsi="Times New Roman"/>
          <w:lang w:val="et-EE"/>
        </w:rPr>
        <w:t>K</w:t>
      </w:r>
      <w:r w:rsidRPr="00A46E91">
        <w:rPr>
          <w:rFonts w:ascii="Times New Roman" w:hAnsi="Times New Roman"/>
          <w:lang w:val="et-EE"/>
        </w:rPr>
        <w:t>ehtiva seaduse kohaselt on pärijal võimalik päritud II samba raha (nii pensionifondis kui pensioni investeerimiskontol olev</w:t>
      </w:r>
      <w:r w:rsidR="004C7373">
        <w:rPr>
          <w:rFonts w:ascii="Times New Roman" w:hAnsi="Times New Roman"/>
          <w:lang w:val="et-EE"/>
        </w:rPr>
        <w:t xml:space="preserve"> raha</w:t>
      </w:r>
      <w:r w:rsidRPr="00A46E91">
        <w:rPr>
          <w:rFonts w:ascii="Times New Roman" w:hAnsi="Times New Roman"/>
          <w:lang w:val="et-EE"/>
        </w:rPr>
        <w:t xml:space="preserve">) välja võtta. Samuti on pärijal õigus päritud II samba vara oma II samasse võtta. Pensionifondi puhul kantakse surnud isikule kuulunud pensionifondi osakud sellisel juhul pärija pensionikontole. Pensioni investeerimiskontot kui sellist pärija nimele ümber vormistada ei ole võimalik, mistõttu on siin ette nähtud raha kandmine surnud isiku kontolt pärija pensioni investeerimiskontole. Läbi pensioni investeerimiskonto soetatud finantsvara puhul tuleb pärijal see vara siis esmalt realiseerida. Kui </w:t>
      </w:r>
      <w:r w:rsidR="004C7373">
        <w:rPr>
          <w:rFonts w:ascii="Times New Roman" w:hAnsi="Times New Roman"/>
          <w:lang w:val="et-EE"/>
        </w:rPr>
        <w:t xml:space="preserve">nii pärijale kui pärandajale </w:t>
      </w:r>
      <w:r w:rsidRPr="00A46E91">
        <w:rPr>
          <w:rFonts w:ascii="Times New Roman" w:hAnsi="Times New Roman"/>
          <w:lang w:val="et-EE"/>
        </w:rPr>
        <w:t xml:space="preserve">pensioni investeerimiskonto avanud </w:t>
      </w:r>
      <w:r w:rsidR="004C7373">
        <w:rPr>
          <w:rFonts w:ascii="Times New Roman" w:hAnsi="Times New Roman"/>
          <w:lang w:val="et-EE"/>
        </w:rPr>
        <w:t>krediidiasutused</w:t>
      </w:r>
      <w:r w:rsidRPr="00A46E91">
        <w:rPr>
          <w:rFonts w:ascii="Times New Roman" w:hAnsi="Times New Roman"/>
          <w:lang w:val="et-EE"/>
        </w:rPr>
        <w:t xml:space="preserve"> seda võimaldavad, saab finantsvara ka surnud isiku pensioni investeerimiskontoga seotud väärtpaberikontolt pärija pensioni investeerimiskontoga seotud väärtpaberikontole ümber registreerida. </w:t>
      </w:r>
    </w:p>
    <w:p w14:paraId="5F7261BF" w14:textId="77777777" w:rsidR="00A46E91" w:rsidRPr="00A46E91" w:rsidRDefault="00A46E91" w:rsidP="00D32BED">
      <w:pPr>
        <w:jc w:val="both"/>
        <w:rPr>
          <w:rFonts w:ascii="Times New Roman" w:hAnsi="Times New Roman"/>
          <w:lang w:val="et-EE"/>
        </w:rPr>
      </w:pPr>
    </w:p>
    <w:p w14:paraId="62BE3E48" w14:textId="04EC904C" w:rsidR="00A46E91" w:rsidRPr="00A46E91" w:rsidRDefault="004C7373" w:rsidP="00D32BED">
      <w:pPr>
        <w:jc w:val="both"/>
        <w:rPr>
          <w:rFonts w:ascii="Times New Roman" w:hAnsi="Times New Roman"/>
          <w:lang w:val="et-EE"/>
        </w:rPr>
      </w:pPr>
      <w:r>
        <w:rPr>
          <w:rFonts w:ascii="Times New Roman" w:hAnsi="Times New Roman"/>
          <w:lang w:val="et-EE"/>
        </w:rPr>
        <w:t>Eelnõuga</w:t>
      </w:r>
      <w:r w:rsidR="00A46E91" w:rsidRPr="00A46E91">
        <w:rPr>
          <w:rFonts w:ascii="Times New Roman" w:hAnsi="Times New Roman"/>
          <w:lang w:val="et-EE"/>
        </w:rPr>
        <w:t xml:space="preserve"> laiendatakse pärija valikuid ning võimaldatakse tal päritud II samba pensionifondi osakud koheselt vahetada selle pensionifondi osakute vastu või kanda nende osakute tagasivõtmisel saadud raha oma pensioni investeerimiskontole, kuhu laekub või peaks laekuma tema kogumispensioni makse. Pärimise protsess muutub sellega pärija jaoks mugavamaks, sest ta ei pea enam esmalt laskma surnud isikule kuulunud pensionifondi osakuid oma pensionikontole kanda, et neid siis alles seejärel oma pensionifondi osakute vastu vahetada. Samal ajal säilib ka võimalus surnud isiku pensionifondi osakute oma pensionikontole võtmiseks. Kui soovitakse valida mõne muu pensionifondi osakuid, siis see eeldab jätkuvalt</w:t>
      </w:r>
      <w:r>
        <w:rPr>
          <w:rFonts w:ascii="Times New Roman" w:hAnsi="Times New Roman"/>
          <w:lang w:val="et-EE"/>
        </w:rPr>
        <w:t xml:space="preserve"> eraldiseisvat pensionifondi osakute vahetustehingut. Esimene sammuna tuleks sellisel juhul päritud osakud oma pensionikontole võtta. Ka siis, kui pärija on valinud päritud pensionifondi osakute kohese vahetamise oma pensionifondi osakute vastu, on tal loomulikult hiljem võimalik neid osakuid mõne teise pensionifondi osakute vastu vahetada.  </w:t>
      </w:r>
    </w:p>
    <w:p w14:paraId="37684E56" w14:textId="77777777" w:rsidR="00A46E91" w:rsidRPr="00A46E91" w:rsidRDefault="00A46E91" w:rsidP="00D32BED">
      <w:pPr>
        <w:jc w:val="both"/>
        <w:rPr>
          <w:rFonts w:ascii="Times New Roman" w:hAnsi="Times New Roman"/>
          <w:lang w:val="et-EE"/>
        </w:rPr>
      </w:pPr>
    </w:p>
    <w:p w14:paraId="37920E96" w14:textId="46C395C8" w:rsidR="00A46E91" w:rsidRPr="00A46E91" w:rsidRDefault="00A46E91" w:rsidP="00D32BED">
      <w:pPr>
        <w:jc w:val="both"/>
        <w:rPr>
          <w:rFonts w:ascii="Times New Roman" w:hAnsi="Times New Roman"/>
          <w:lang w:val="et-EE"/>
        </w:rPr>
      </w:pPr>
      <w:r w:rsidRPr="00A46E91">
        <w:rPr>
          <w:rFonts w:ascii="Times New Roman" w:hAnsi="Times New Roman"/>
          <w:lang w:val="et-EE"/>
        </w:rPr>
        <w:t xml:space="preserve">Kui pärija makse laekub või peaks laekuma pensioni investeerimiskontole, avaneb </w:t>
      </w:r>
      <w:r w:rsidR="004C7373">
        <w:rPr>
          <w:rFonts w:ascii="Times New Roman" w:hAnsi="Times New Roman"/>
          <w:lang w:val="et-EE"/>
        </w:rPr>
        <w:t xml:space="preserve">eelnõu kohaselt </w:t>
      </w:r>
      <w:r w:rsidRPr="00A46E91">
        <w:rPr>
          <w:rFonts w:ascii="Times New Roman" w:hAnsi="Times New Roman"/>
          <w:lang w:val="et-EE"/>
        </w:rPr>
        <w:t>temal lisaks päritud pensionifondi osakute oma pensionikontole kandmisele võimalus need osakud kohe tagasi lasta võtta ja vastav summa oma pensioni investeerimiskontole võtta.</w:t>
      </w:r>
      <w:r w:rsidR="004C7373">
        <w:rPr>
          <w:rFonts w:ascii="Times New Roman" w:hAnsi="Times New Roman"/>
          <w:lang w:val="et-EE"/>
        </w:rPr>
        <w:t xml:space="preserve"> </w:t>
      </w:r>
      <w:r w:rsidRPr="00A46E91">
        <w:rPr>
          <w:rFonts w:ascii="Times New Roman" w:hAnsi="Times New Roman"/>
          <w:lang w:val="et-EE"/>
        </w:rPr>
        <w:t xml:space="preserve"> </w:t>
      </w:r>
    </w:p>
    <w:p w14:paraId="7946660F" w14:textId="77777777" w:rsidR="00A46E91" w:rsidRPr="00A46E91" w:rsidRDefault="00A46E91" w:rsidP="00D32BED">
      <w:pPr>
        <w:jc w:val="both"/>
        <w:rPr>
          <w:rFonts w:ascii="Times New Roman" w:hAnsi="Times New Roman"/>
          <w:lang w:val="et-EE"/>
        </w:rPr>
      </w:pPr>
    </w:p>
    <w:p w14:paraId="1CC637ED" w14:textId="097C8699" w:rsidR="00A46E91" w:rsidRPr="00A46E91" w:rsidRDefault="00A46E91" w:rsidP="00D32BED">
      <w:pPr>
        <w:jc w:val="both"/>
        <w:rPr>
          <w:rFonts w:ascii="Times New Roman" w:hAnsi="Times New Roman"/>
          <w:lang w:val="et-EE"/>
        </w:rPr>
      </w:pPr>
      <w:r w:rsidRPr="00A46E91">
        <w:rPr>
          <w:rFonts w:ascii="Times New Roman" w:hAnsi="Times New Roman"/>
          <w:lang w:val="et-EE"/>
        </w:rPr>
        <w:lastRenderedPageBreak/>
        <w:t>Kui päritakse pensioni investeerimiskontol olev raha, siis ka selle luba</w:t>
      </w:r>
      <w:r w:rsidR="004C7373">
        <w:rPr>
          <w:rFonts w:ascii="Times New Roman" w:hAnsi="Times New Roman"/>
          <w:lang w:val="et-EE"/>
        </w:rPr>
        <w:t>b</w:t>
      </w:r>
      <w:r w:rsidRPr="00A46E91">
        <w:rPr>
          <w:rFonts w:ascii="Times New Roman" w:hAnsi="Times New Roman"/>
          <w:lang w:val="et-EE"/>
        </w:rPr>
        <w:t xml:space="preserve"> </w:t>
      </w:r>
      <w:r w:rsidR="004C7373">
        <w:rPr>
          <w:rFonts w:ascii="Times New Roman" w:hAnsi="Times New Roman"/>
          <w:lang w:val="et-EE"/>
        </w:rPr>
        <w:t>eelnõu</w:t>
      </w:r>
      <w:r w:rsidRPr="00A46E91">
        <w:rPr>
          <w:rFonts w:ascii="Times New Roman" w:hAnsi="Times New Roman"/>
          <w:lang w:val="et-EE"/>
        </w:rPr>
        <w:t xml:space="preserve"> kanda, kas pensionifondi või pensioni investeerimiskontole, kuhu laekub või peaks laekuma pärija kogumispensioni makse. </w:t>
      </w:r>
    </w:p>
    <w:p w14:paraId="7B5C36EA" w14:textId="77777777" w:rsidR="00A46E91" w:rsidRPr="00A46E91" w:rsidRDefault="00A46E91" w:rsidP="00D32BED">
      <w:pPr>
        <w:jc w:val="both"/>
        <w:rPr>
          <w:rFonts w:ascii="Times New Roman" w:hAnsi="Times New Roman"/>
          <w:lang w:val="et-EE"/>
        </w:rPr>
      </w:pPr>
    </w:p>
    <w:p w14:paraId="1BB3BB93" w14:textId="600C9D5B" w:rsidR="00A46E91" w:rsidRPr="00A46E91" w:rsidRDefault="00A46E91" w:rsidP="00D32BED">
      <w:pPr>
        <w:jc w:val="both"/>
        <w:rPr>
          <w:rFonts w:ascii="Times New Roman" w:hAnsi="Times New Roman"/>
          <w:lang w:val="et-EE"/>
        </w:rPr>
      </w:pPr>
      <w:r w:rsidRPr="00A46E91">
        <w:rPr>
          <w:rFonts w:ascii="Times New Roman" w:hAnsi="Times New Roman"/>
          <w:lang w:val="et-EE"/>
        </w:rPr>
        <w:t>Vastavalt muudetakse</w:t>
      </w:r>
      <w:r w:rsidR="004C7373">
        <w:rPr>
          <w:rFonts w:ascii="Times New Roman" w:hAnsi="Times New Roman"/>
          <w:lang w:val="et-EE"/>
        </w:rPr>
        <w:t xml:space="preserve"> </w:t>
      </w:r>
      <w:r w:rsidRPr="004C7373">
        <w:rPr>
          <w:rFonts w:ascii="Times New Roman" w:hAnsi="Times New Roman"/>
          <w:u w:val="single"/>
          <w:lang w:val="et-EE"/>
        </w:rPr>
        <w:t>lõikeid 2 ja 3</w:t>
      </w:r>
      <w:r w:rsidRPr="00A46E91">
        <w:rPr>
          <w:rFonts w:ascii="Times New Roman" w:hAnsi="Times New Roman"/>
          <w:lang w:val="et-EE"/>
        </w:rPr>
        <w:t xml:space="preserve">. </w:t>
      </w:r>
      <w:r w:rsidR="004C7373">
        <w:rPr>
          <w:rFonts w:ascii="Times New Roman" w:hAnsi="Times New Roman"/>
          <w:lang w:val="et-EE"/>
        </w:rPr>
        <w:t>Lõikes 2 sätestatakse, et p</w:t>
      </w:r>
      <w:r w:rsidR="004C7373" w:rsidRPr="004C7373">
        <w:rPr>
          <w:rFonts w:ascii="Times New Roman" w:hAnsi="Times New Roman"/>
          <w:lang w:val="et-EE"/>
        </w:rPr>
        <w:t xml:space="preserve">ärijal on </w:t>
      </w:r>
      <w:proofErr w:type="spellStart"/>
      <w:r w:rsidR="004C7373">
        <w:rPr>
          <w:rFonts w:ascii="Times New Roman" w:hAnsi="Times New Roman"/>
          <w:lang w:val="et-EE"/>
        </w:rPr>
        <w:t>KoPS-s</w:t>
      </w:r>
      <w:proofErr w:type="spellEnd"/>
      <w:r w:rsidR="004C7373" w:rsidRPr="004C7373">
        <w:rPr>
          <w:rFonts w:ascii="Times New Roman" w:hAnsi="Times New Roman"/>
          <w:lang w:val="et-EE"/>
        </w:rPr>
        <w:t xml:space="preserve"> sätestatud tingimustel ja korras õigus</w:t>
      </w:r>
      <w:r w:rsidR="004C7373">
        <w:rPr>
          <w:rFonts w:ascii="Times New Roman" w:hAnsi="Times New Roman"/>
          <w:lang w:val="et-EE"/>
        </w:rPr>
        <w:t xml:space="preserve">: (i) </w:t>
      </w:r>
      <w:r w:rsidR="004C7373" w:rsidRPr="004C7373">
        <w:rPr>
          <w:rFonts w:ascii="Times New Roman" w:hAnsi="Times New Roman"/>
          <w:lang w:val="et-EE"/>
        </w:rPr>
        <w:t>kanda päritud osakud oma pensionikontole;</w:t>
      </w:r>
      <w:r w:rsidR="004C7373">
        <w:rPr>
          <w:rFonts w:ascii="Times New Roman" w:hAnsi="Times New Roman"/>
          <w:lang w:val="et-EE"/>
        </w:rPr>
        <w:t xml:space="preserve"> (ii) </w:t>
      </w:r>
      <w:r w:rsidR="004C7373" w:rsidRPr="004C7373">
        <w:rPr>
          <w:rFonts w:ascii="Times New Roman" w:hAnsi="Times New Roman"/>
          <w:lang w:val="et-EE"/>
        </w:rPr>
        <w:t>vahetada päritud osakud selle pensionifondi osakute vastu või kanda päritud osakute tagasivõtmisel saadud summa pensioni investeerimiskontole, kuhu laekub või peaks laekuma pärija kohustusliku kogumispensioni makse;</w:t>
      </w:r>
      <w:r w:rsidR="004C7373">
        <w:rPr>
          <w:rFonts w:ascii="Times New Roman" w:hAnsi="Times New Roman"/>
          <w:lang w:val="et-EE"/>
        </w:rPr>
        <w:t xml:space="preserve"> (iii) </w:t>
      </w:r>
      <w:r w:rsidR="004C7373" w:rsidRPr="004C7373">
        <w:rPr>
          <w:rFonts w:ascii="Times New Roman" w:hAnsi="Times New Roman"/>
          <w:lang w:val="et-EE"/>
        </w:rPr>
        <w:t>võtta päritud pensionifondi osakud tagasi;</w:t>
      </w:r>
      <w:r w:rsidR="004C7373">
        <w:rPr>
          <w:rFonts w:ascii="Times New Roman" w:hAnsi="Times New Roman"/>
          <w:lang w:val="et-EE"/>
        </w:rPr>
        <w:t xml:space="preserve"> (iv) </w:t>
      </w:r>
      <w:r w:rsidR="004C7373" w:rsidRPr="004C7373">
        <w:rPr>
          <w:rFonts w:ascii="Times New Roman" w:hAnsi="Times New Roman"/>
          <w:lang w:val="et-EE"/>
        </w:rPr>
        <w:t>omandada päritud pensioni investeerimiskontol oleva raha eest selle pensionifondi osakuid või kanda see raha oma pensioni investeerimiskontole, kuhu laekub või peaks laekuma pärija kohustusliku kogumispensioni makse</w:t>
      </w:r>
      <w:r w:rsidR="004C7373">
        <w:rPr>
          <w:rFonts w:ascii="Times New Roman" w:hAnsi="Times New Roman"/>
          <w:lang w:val="et-EE"/>
        </w:rPr>
        <w:t xml:space="preserve"> ning (v) </w:t>
      </w:r>
      <w:r w:rsidR="004C7373" w:rsidRPr="004C7373">
        <w:rPr>
          <w:rFonts w:ascii="Times New Roman" w:hAnsi="Times New Roman"/>
          <w:lang w:val="et-EE"/>
        </w:rPr>
        <w:t xml:space="preserve">võtta pensioni investeerimiskontol olev päritud raha välja. </w:t>
      </w:r>
      <w:r w:rsidR="004C7373">
        <w:rPr>
          <w:rFonts w:ascii="Times New Roman" w:hAnsi="Times New Roman"/>
          <w:lang w:val="et-EE"/>
        </w:rPr>
        <w:t xml:space="preserve">Pensioni investeerimiskontoga seonduvalt täpsustatakse </w:t>
      </w:r>
      <w:r w:rsidR="004C7373" w:rsidRPr="006A1E38">
        <w:rPr>
          <w:rFonts w:ascii="Times New Roman" w:hAnsi="Times New Roman"/>
          <w:u w:val="single"/>
          <w:lang w:val="et-EE"/>
        </w:rPr>
        <w:t>lõikes 3</w:t>
      </w:r>
      <w:r w:rsidR="004C7373">
        <w:rPr>
          <w:rFonts w:ascii="Times New Roman" w:hAnsi="Times New Roman"/>
          <w:lang w:val="et-EE"/>
        </w:rPr>
        <w:t xml:space="preserve">, et </w:t>
      </w:r>
      <w:r w:rsidR="006A1E38">
        <w:rPr>
          <w:rFonts w:ascii="Times New Roman" w:hAnsi="Times New Roman"/>
          <w:lang w:val="et-EE"/>
        </w:rPr>
        <w:t>p</w:t>
      </w:r>
      <w:r w:rsidR="004C7373" w:rsidRPr="004C7373">
        <w:rPr>
          <w:rFonts w:ascii="Times New Roman" w:hAnsi="Times New Roman"/>
          <w:lang w:val="et-EE"/>
        </w:rPr>
        <w:t xml:space="preserve">äritud pensioni investeerimiskonto kaudu soetatud finantsvara puhul on pärijal pensioni investeerimiskonto avanud krediidiasutusega sõlmitud lepingus, finantsvara soetamisel sõlmitud lepingus ning seaduses sätestatud tingimustel ja korras õigus see finantsvara </w:t>
      </w:r>
      <w:r w:rsidR="006A1E38">
        <w:rPr>
          <w:rFonts w:ascii="Times New Roman" w:hAnsi="Times New Roman"/>
          <w:lang w:val="et-EE"/>
        </w:rPr>
        <w:t xml:space="preserve">ka </w:t>
      </w:r>
      <w:r w:rsidR="004C7373" w:rsidRPr="004C7373">
        <w:rPr>
          <w:rFonts w:ascii="Times New Roman" w:hAnsi="Times New Roman"/>
          <w:lang w:val="et-EE"/>
        </w:rPr>
        <w:t>võõrandada ja finantsvara soetamisel sõlmitud leping lõpetada või registreerida see finantsvara kokkuleppel pärandajale ja pärijale pensioni investeerimiskontod avanud krediidiasutustega oma pensioni investeerimiskontoga seotud väärtpaberikontole.</w:t>
      </w:r>
      <w:r w:rsidR="006A1E38">
        <w:rPr>
          <w:rFonts w:ascii="Times New Roman" w:hAnsi="Times New Roman"/>
          <w:lang w:val="et-EE"/>
        </w:rPr>
        <w:t xml:space="preserve"> </w:t>
      </w:r>
    </w:p>
    <w:p w14:paraId="2A3B354B" w14:textId="77777777" w:rsidR="006A1E38" w:rsidRPr="00A46E91" w:rsidRDefault="006A1E38" w:rsidP="00D32BED">
      <w:pPr>
        <w:jc w:val="both"/>
        <w:rPr>
          <w:rFonts w:ascii="Times New Roman" w:hAnsi="Times New Roman"/>
          <w:lang w:val="et-EE"/>
        </w:rPr>
      </w:pPr>
    </w:p>
    <w:p w14:paraId="18F03C3C" w14:textId="3A515902" w:rsidR="00A46E91" w:rsidRPr="00A46E91" w:rsidRDefault="006A1E38" w:rsidP="00D32BED">
      <w:pPr>
        <w:jc w:val="both"/>
        <w:rPr>
          <w:rFonts w:ascii="Times New Roman" w:hAnsi="Times New Roman"/>
          <w:lang w:val="et-EE"/>
        </w:rPr>
      </w:pPr>
      <w:r w:rsidRPr="006A1E38">
        <w:rPr>
          <w:rFonts w:ascii="Times New Roman" w:hAnsi="Times New Roman"/>
          <w:u w:val="single"/>
          <w:lang w:val="et-EE"/>
        </w:rPr>
        <w:t>Lõikes 3</w:t>
      </w:r>
      <w:r w:rsidRPr="006A1E38">
        <w:rPr>
          <w:rFonts w:ascii="Times New Roman" w:hAnsi="Times New Roman"/>
          <w:u w:val="single"/>
          <w:vertAlign w:val="superscript"/>
          <w:lang w:val="et-EE"/>
        </w:rPr>
        <w:t>1</w:t>
      </w:r>
      <w:r w:rsidR="00A46E91" w:rsidRPr="00A46E91">
        <w:rPr>
          <w:rFonts w:ascii="Times New Roman" w:hAnsi="Times New Roman"/>
          <w:lang w:val="et-EE"/>
        </w:rPr>
        <w:t xml:space="preserve"> reguleeri</w:t>
      </w:r>
      <w:r>
        <w:rPr>
          <w:rFonts w:ascii="Times New Roman" w:hAnsi="Times New Roman"/>
          <w:lang w:val="et-EE"/>
        </w:rPr>
        <w:t>takse</w:t>
      </w:r>
      <w:r w:rsidR="00A46E91" w:rsidRPr="00A46E91">
        <w:rPr>
          <w:rFonts w:ascii="Times New Roman" w:hAnsi="Times New Roman"/>
          <w:lang w:val="et-EE"/>
        </w:rPr>
        <w:t xml:space="preserve"> olukorda, kus pensionifondi, kuhu laekub või peaks laekuma pärija kohustusliku kogumispensioni makse, osakute väljalaskmine on investeerimisfondide seaduse § 57 või 173 alusel peatatud. Sellisel juhul ei ole võimalik selle pensionifondi osakuid välja lasta, mistõttu sätestatakse ka, et antud juhul ei ole pärijal ka võimalik kasutada oma õigust vahetada päritud pensionifondi osakud selle oma pensionifondi osakute vastu ega õigust omandada selle pensionifondi osakuid päritud pensioni investeerimiskontol oleva raha eest. Selleks, et päritud II samba vara oma II sambasse võtta, tuleks pärijal siis, kas võtta surnud isiku pensionifondi osakud oma pensionikontole, kui tegemist on pensionifondi osakutega, või esitada uus valikuavaldus, et suunata esmalt oma maksed uude pensionifondi või oma pensioni investeerimiskontole, misjärel saaks ta juba kasutada ka õigust vahetada päritud pensionifondi osakud kohe oma uue aktiivse pensionifondi osakute vastu või omandada neid osakuid päritud pensioni investeerimiskontol oleva raha eest.</w:t>
      </w:r>
    </w:p>
    <w:p w14:paraId="5343891C" w14:textId="77777777" w:rsidR="00A46E91" w:rsidRPr="00A46E91" w:rsidRDefault="00A46E91" w:rsidP="00D32BED">
      <w:pPr>
        <w:jc w:val="both"/>
        <w:rPr>
          <w:rFonts w:ascii="Times New Roman" w:hAnsi="Times New Roman"/>
          <w:lang w:val="et-EE"/>
        </w:rPr>
      </w:pPr>
    </w:p>
    <w:p w14:paraId="442E999F" w14:textId="34D5FFC2" w:rsidR="00A46E91" w:rsidRDefault="006A1E38" w:rsidP="00D32BED">
      <w:pPr>
        <w:jc w:val="both"/>
        <w:rPr>
          <w:rFonts w:ascii="Times New Roman" w:hAnsi="Times New Roman"/>
          <w:lang w:val="et-EE"/>
        </w:rPr>
      </w:pPr>
      <w:r w:rsidRPr="006A1E38">
        <w:rPr>
          <w:rFonts w:ascii="Times New Roman" w:hAnsi="Times New Roman"/>
          <w:u w:val="single"/>
          <w:lang w:val="et-EE"/>
        </w:rPr>
        <w:t>L</w:t>
      </w:r>
      <w:r w:rsidR="00A46E91" w:rsidRPr="006A1E38">
        <w:rPr>
          <w:rFonts w:ascii="Times New Roman" w:hAnsi="Times New Roman"/>
          <w:u w:val="single"/>
          <w:lang w:val="et-EE"/>
        </w:rPr>
        <w:t>õikes 3</w:t>
      </w:r>
      <w:r w:rsidR="00A46E91" w:rsidRPr="006A1E38">
        <w:rPr>
          <w:rFonts w:ascii="Times New Roman" w:hAnsi="Times New Roman"/>
          <w:u w:val="single"/>
          <w:vertAlign w:val="superscript"/>
          <w:lang w:val="et-EE"/>
        </w:rPr>
        <w:t>2</w:t>
      </w:r>
      <w:r w:rsidR="00A46E91" w:rsidRPr="00A46E91">
        <w:rPr>
          <w:rFonts w:ascii="Times New Roman" w:hAnsi="Times New Roman"/>
          <w:lang w:val="et-EE"/>
        </w:rPr>
        <w:t xml:space="preserve"> </w:t>
      </w:r>
      <w:proofErr w:type="spellStart"/>
      <w:r w:rsidR="00A46E91" w:rsidRPr="00A46E91">
        <w:rPr>
          <w:rFonts w:ascii="Times New Roman" w:hAnsi="Times New Roman"/>
          <w:lang w:val="et-EE"/>
        </w:rPr>
        <w:t>taasesitatakse</w:t>
      </w:r>
      <w:proofErr w:type="spellEnd"/>
      <w:r w:rsidR="00A46E91" w:rsidRPr="00A46E91">
        <w:rPr>
          <w:rFonts w:ascii="Times New Roman" w:hAnsi="Times New Roman"/>
          <w:lang w:val="et-EE"/>
        </w:rPr>
        <w:t xml:space="preserve"> kehtiva</w:t>
      </w:r>
      <w:r>
        <w:rPr>
          <w:rFonts w:ascii="Times New Roman" w:hAnsi="Times New Roman"/>
          <w:lang w:val="et-EE"/>
        </w:rPr>
        <w:t>s sõnastuses</w:t>
      </w:r>
      <w:r w:rsidR="00A46E91" w:rsidRPr="00A46E91">
        <w:rPr>
          <w:rFonts w:ascii="Times New Roman" w:hAnsi="Times New Roman"/>
          <w:lang w:val="et-EE"/>
        </w:rPr>
        <w:t xml:space="preserve"> lõike 2 teine lause, mis ütleb, et avaldus </w:t>
      </w:r>
      <w:proofErr w:type="spellStart"/>
      <w:r w:rsidR="00A46E91" w:rsidRPr="00A46E91">
        <w:rPr>
          <w:rFonts w:ascii="Times New Roman" w:hAnsi="Times New Roman"/>
          <w:lang w:val="et-EE"/>
        </w:rPr>
        <w:t>KoPS</w:t>
      </w:r>
      <w:proofErr w:type="spellEnd"/>
      <w:r w:rsidR="00A46E91" w:rsidRPr="00A46E91">
        <w:rPr>
          <w:rFonts w:ascii="Times New Roman" w:hAnsi="Times New Roman"/>
          <w:lang w:val="et-EE"/>
        </w:rPr>
        <w:t xml:space="preserve"> § 28 lõikes 2 nimetatud tehingute tegemiseks, so </w:t>
      </w:r>
      <w:proofErr w:type="spellStart"/>
      <w:r w:rsidR="00A46E91" w:rsidRPr="00A46E91">
        <w:rPr>
          <w:rFonts w:ascii="Times New Roman" w:hAnsi="Times New Roman"/>
          <w:lang w:val="et-EE"/>
        </w:rPr>
        <w:t>KoPS</w:t>
      </w:r>
      <w:proofErr w:type="spellEnd"/>
      <w:r w:rsidR="00A46E91" w:rsidRPr="00A46E91">
        <w:rPr>
          <w:rFonts w:ascii="Times New Roman" w:hAnsi="Times New Roman"/>
          <w:lang w:val="et-EE"/>
        </w:rPr>
        <w:t xml:space="preserve"> §-s 31 sätestatud avaldus, on ühepoolne tehing tsiviilseadustiku üldosa seaduse tähenduses.</w:t>
      </w:r>
    </w:p>
    <w:p w14:paraId="10C180EF" w14:textId="6A7C00ED" w:rsidR="006A1E38" w:rsidRDefault="006A1E38" w:rsidP="00D32BED">
      <w:pPr>
        <w:jc w:val="both"/>
        <w:rPr>
          <w:rFonts w:ascii="Times New Roman" w:hAnsi="Times New Roman"/>
          <w:lang w:val="et-EE"/>
        </w:rPr>
      </w:pPr>
    </w:p>
    <w:p w14:paraId="32CD5CFC" w14:textId="37F96040" w:rsidR="006A1E38" w:rsidRPr="006A1E38" w:rsidRDefault="006A1E38" w:rsidP="00D32BED">
      <w:pPr>
        <w:jc w:val="both"/>
        <w:rPr>
          <w:rFonts w:ascii="Times New Roman" w:hAnsi="Times New Roman"/>
          <w:lang w:val="et-EE"/>
        </w:rPr>
      </w:pPr>
      <w:proofErr w:type="spellStart"/>
      <w:r w:rsidRPr="006A1E38">
        <w:rPr>
          <w:rFonts w:ascii="Times New Roman" w:hAnsi="Times New Roman"/>
          <w:b/>
          <w:bCs/>
          <w:lang w:val="et-EE"/>
        </w:rPr>
        <w:t>KoPS</w:t>
      </w:r>
      <w:proofErr w:type="spellEnd"/>
      <w:r w:rsidRPr="006A1E38">
        <w:rPr>
          <w:rFonts w:ascii="Times New Roman" w:hAnsi="Times New Roman"/>
          <w:b/>
          <w:bCs/>
          <w:lang w:val="et-EE"/>
        </w:rPr>
        <w:t xml:space="preserve"> § 29 lõige 1.</w:t>
      </w:r>
      <w:r>
        <w:rPr>
          <w:rFonts w:ascii="Times New Roman" w:hAnsi="Times New Roman"/>
          <w:lang w:val="et-EE"/>
        </w:rPr>
        <w:t xml:space="preserve"> Paragrahv reguleerib k</w:t>
      </w:r>
      <w:r w:rsidRPr="006A1E38">
        <w:rPr>
          <w:rFonts w:ascii="Times New Roman" w:hAnsi="Times New Roman"/>
          <w:lang w:val="et-EE"/>
        </w:rPr>
        <w:t>ohustusliku kogumispensioni vara ülekandmi</w:t>
      </w:r>
      <w:r>
        <w:rPr>
          <w:rFonts w:ascii="Times New Roman" w:hAnsi="Times New Roman"/>
          <w:lang w:val="et-EE"/>
        </w:rPr>
        <w:t>st</w:t>
      </w:r>
      <w:r w:rsidRPr="006A1E38">
        <w:rPr>
          <w:rFonts w:ascii="Times New Roman" w:hAnsi="Times New Roman"/>
          <w:lang w:val="et-EE"/>
        </w:rPr>
        <w:t xml:space="preserve"> pärijale</w:t>
      </w:r>
      <w:r>
        <w:rPr>
          <w:rFonts w:ascii="Times New Roman" w:hAnsi="Times New Roman"/>
          <w:lang w:val="et-EE"/>
        </w:rPr>
        <w:t xml:space="preserve">. Eelnõuga antakse lõikele 1 uus </w:t>
      </w:r>
      <w:r w:rsidRPr="006A1E38">
        <w:rPr>
          <w:rFonts w:ascii="Times New Roman" w:hAnsi="Times New Roman"/>
          <w:lang w:val="et-EE"/>
        </w:rPr>
        <w:t>sõnast</w:t>
      </w:r>
      <w:r>
        <w:rPr>
          <w:rFonts w:ascii="Times New Roman" w:hAnsi="Times New Roman"/>
          <w:lang w:val="et-EE"/>
        </w:rPr>
        <w:t xml:space="preserve">us. </w:t>
      </w:r>
      <w:r w:rsidRPr="006A1E38">
        <w:rPr>
          <w:rFonts w:ascii="Times New Roman" w:hAnsi="Times New Roman"/>
          <w:lang w:val="et-EE"/>
        </w:rPr>
        <w:t xml:space="preserve">Sätestatakse, et päritud kohustusliku kogumispensioni vara ülekandmist võib taotleda pärija, kellele on avatud </w:t>
      </w:r>
      <w:proofErr w:type="spellStart"/>
      <w:r w:rsidRPr="006A1E38">
        <w:rPr>
          <w:rFonts w:ascii="Times New Roman" w:hAnsi="Times New Roman"/>
          <w:lang w:val="et-EE"/>
        </w:rPr>
        <w:t>KoPS</w:t>
      </w:r>
      <w:proofErr w:type="spellEnd"/>
      <w:r w:rsidRPr="006A1E38">
        <w:rPr>
          <w:rFonts w:ascii="Times New Roman" w:hAnsi="Times New Roman"/>
          <w:lang w:val="et-EE"/>
        </w:rPr>
        <w:t xml:space="preserve"> § 17 kohaselt pensionikonto. Kui päritud II samba vara saavad rahas välja võtta kõik pärijad, siis päritud vara oma II sambasse võtta saavad siiski need inimesed, kes on II sambaga liitunud ehk, kellele on avatud selleks pensionikonto. Võrreldes kehtiva seadusega on loobutud eraldi punktidest, mis kirjelda</w:t>
      </w:r>
      <w:r>
        <w:rPr>
          <w:rFonts w:ascii="Times New Roman" w:hAnsi="Times New Roman"/>
          <w:lang w:val="et-EE"/>
        </w:rPr>
        <w:t>vad erinevaid</w:t>
      </w:r>
      <w:r w:rsidRPr="006A1E38">
        <w:rPr>
          <w:rFonts w:ascii="Times New Roman" w:hAnsi="Times New Roman"/>
          <w:lang w:val="et-EE"/>
        </w:rPr>
        <w:t xml:space="preserve"> pensionikonto omamise </w:t>
      </w:r>
      <w:r>
        <w:rPr>
          <w:rFonts w:ascii="Times New Roman" w:hAnsi="Times New Roman"/>
          <w:lang w:val="et-EE"/>
        </w:rPr>
        <w:t>võimalusi</w:t>
      </w:r>
      <w:r w:rsidRPr="006A1E38">
        <w:rPr>
          <w:rFonts w:ascii="Times New Roman" w:hAnsi="Times New Roman"/>
          <w:lang w:val="et-EE"/>
        </w:rPr>
        <w:t>. Nüüd, kus II sambaga võivad liituda kõik, kes seda soovivad, ei ole need punktid selliselt enam vajalikud. Piisab asjaolust, et isikule on II samba pärast pensionikonto avatud</w:t>
      </w:r>
      <w:r>
        <w:rPr>
          <w:rFonts w:ascii="Times New Roman" w:hAnsi="Times New Roman"/>
          <w:lang w:val="et-EE"/>
        </w:rPr>
        <w:t xml:space="preserve"> (pensionikonto avatakse ka III sambaga liitumisel, kui seda II samba puhuks juba tehtud ei ole)</w:t>
      </w:r>
      <w:r w:rsidRPr="006A1E38">
        <w:rPr>
          <w:rFonts w:ascii="Times New Roman" w:hAnsi="Times New Roman"/>
          <w:lang w:val="et-EE"/>
        </w:rPr>
        <w:t xml:space="preserve">. </w:t>
      </w:r>
    </w:p>
    <w:p w14:paraId="0B74FE26" w14:textId="77777777" w:rsidR="006A1E38" w:rsidRPr="006A1E38" w:rsidRDefault="006A1E38" w:rsidP="00D32BED">
      <w:pPr>
        <w:jc w:val="both"/>
        <w:rPr>
          <w:rFonts w:ascii="Times New Roman" w:hAnsi="Times New Roman"/>
          <w:lang w:val="et-EE"/>
        </w:rPr>
      </w:pPr>
    </w:p>
    <w:p w14:paraId="323C7577" w14:textId="61931C66" w:rsidR="006A1E38" w:rsidRPr="00A46E91" w:rsidRDefault="006A1E38" w:rsidP="00D32BED">
      <w:pPr>
        <w:jc w:val="both"/>
        <w:rPr>
          <w:rFonts w:ascii="Times New Roman" w:hAnsi="Times New Roman"/>
          <w:lang w:val="et-EE"/>
        </w:rPr>
      </w:pPr>
      <w:r w:rsidRPr="006A1E38">
        <w:rPr>
          <w:rFonts w:ascii="Times New Roman" w:hAnsi="Times New Roman"/>
          <w:lang w:val="et-EE"/>
        </w:rPr>
        <w:t>Selleks, et võtta päritud II samba vara oma aktiivsesse valikusse (pensionifond</w:t>
      </w:r>
      <w:r>
        <w:rPr>
          <w:rFonts w:ascii="Times New Roman" w:hAnsi="Times New Roman"/>
          <w:lang w:val="et-EE"/>
        </w:rPr>
        <w:t>i</w:t>
      </w:r>
      <w:r w:rsidRPr="006A1E38">
        <w:rPr>
          <w:rFonts w:ascii="Times New Roman" w:hAnsi="Times New Roman"/>
          <w:lang w:val="et-EE"/>
        </w:rPr>
        <w:t xml:space="preserve"> või pensioni investeerimiskonto</w:t>
      </w:r>
      <w:r>
        <w:rPr>
          <w:rFonts w:ascii="Times New Roman" w:hAnsi="Times New Roman"/>
          <w:lang w:val="et-EE"/>
        </w:rPr>
        <w:t>le, kuhu laekub või peaks laekuma kohustusliku kogumispensioni makse</w:t>
      </w:r>
      <w:r w:rsidRPr="006A1E38">
        <w:rPr>
          <w:rFonts w:ascii="Times New Roman" w:hAnsi="Times New Roman"/>
          <w:lang w:val="et-EE"/>
        </w:rPr>
        <w:t>), on juba olemuslikult eeltingimuseks pensionikonto olemasolu. Pensionikonto avatakse valikuavalduse esitamisel või pensionifondi loosimisel, kui avaldust pole esitatud.</w:t>
      </w:r>
    </w:p>
    <w:p w14:paraId="511ADEAD" w14:textId="63B555DD" w:rsidR="00A74A3E" w:rsidRDefault="00A74A3E" w:rsidP="00D32BED">
      <w:pPr>
        <w:pStyle w:val="Loendilik"/>
        <w:spacing w:after="0" w:line="240" w:lineRule="auto"/>
        <w:ind w:left="0"/>
        <w:jc w:val="both"/>
        <w:rPr>
          <w:rFonts w:ascii="Times New Roman" w:hAnsi="Times New Roman"/>
          <w:sz w:val="24"/>
          <w:szCs w:val="24"/>
        </w:rPr>
      </w:pPr>
    </w:p>
    <w:p w14:paraId="47258CEC" w14:textId="77777777" w:rsidR="00CC71D8" w:rsidRDefault="006A1E38" w:rsidP="00D32BED">
      <w:pPr>
        <w:pStyle w:val="Loendilik"/>
        <w:spacing w:after="0" w:line="240" w:lineRule="auto"/>
        <w:ind w:left="0"/>
        <w:jc w:val="both"/>
        <w:rPr>
          <w:rFonts w:ascii="Times New Roman" w:hAnsi="Times New Roman"/>
          <w:sz w:val="24"/>
          <w:szCs w:val="24"/>
        </w:rPr>
      </w:pPr>
      <w:proofErr w:type="spellStart"/>
      <w:r w:rsidRPr="006A1E38">
        <w:rPr>
          <w:rFonts w:ascii="Times New Roman" w:hAnsi="Times New Roman"/>
          <w:b/>
          <w:bCs/>
          <w:sz w:val="24"/>
          <w:szCs w:val="24"/>
        </w:rPr>
        <w:t>KoPS</w:t>
      </w:r>
      <w:proofErr w:type="spellEnd"/>
      <w:r w:rsidRPr="006A1E38">
        <w:rPr>
          <w:rFonts w:ascii="Times New Roman" w:hAnsi="Times New Roman"/>
          <w:b/>
          <w:bCs/>
          <w:sz w:val="24"/>
          <w:szCs w:val="24"/>
        </w:rPr>
        <w:t xml:space="preserve"> § 31.</w:t>
      </w:r>
      <w:r>
        <w:rPr>
          <w:rFonts w:ascii="Times New Roman" w:hAnsi="Times New Roman"/>
          <w:sz w:val="24"/>
          <w:szCs w:val="24"/>
        </w:rPr>
        <w:t xml:space="preserve"> Paragrahv reguleerib II samba vara pärimisega seonduvat p</w:t>
      </w:r>
      <w:r w:rsidRPr="006A1E38">
        <w:rPr>
          <w:rFonts w:ascii="Times New Roman" w:hAnsi="Times New Roman"/>
          <w:sz w:val="24"/>
          <w:szCs w:val="24"/>
        </w:rPr>
        <w:t>ensionifondi osakute ülekandmise ja väljamakse tegemise kord</w:t>
      </w:r>
      <w:r>
        <w:rPr>
          <w:rFonts w:ascii="Times New Roman" w:hAnsi="Times New Roman"/>
          <w:sz w:val="24"/>
          <w:szCs w:val="24"/>
        </w:rPr>
        <w:t>a.</w:t>
      </w:r>
      <w:r w:rsidR="00CC71D8">
        <w:rPr>
          <w:rFonts w:ascii="Times New Roman" w:hAnsi="Times New Roman"/>
          <w:sz w:val="24"/>
          <w:szCs w:val="24"/>
        </w:rPr>
        <w:t xml:space="preserve"> Tulenevalt pärija valikute laiendamisest (uute tehingute lisandumine) muudetakse eelnõuga </w:t>
      </w:r>
      <w:r w:rsidR="00CC71D8" w:rsidRPr="00CC71D8">
        <w:rPr>
          <w:rFonts w:ascii="Times New Roman" w:hAnsi="Times New Roman"/>
          <w:sz w:val="24"/>
          <w:szCs w:val="24"/>
          <w:u w:val="single"/>
        </w:rPr>
        <w:t>paragrahvi pealkirja</w:t>
      </w:r>
      <w:r w:rsidR="00CC71D8">
        <w:rPr>
          <w:rFonts w:ascii="Times New Roman" w:hAnsi="Times New Roman"/>
          <w:sz w:val="24"/>
          <w:szCs w:val="24"/>
        </w:rPr>
        <w:t>. Uueks pealkirjaks saab „</w:t>
      </w:r>
      <w:r w:rsidR="00CC71D8" w:rsidRPr="00CC71D8">
        <w:rPr>
          <w:rFonts w:ascii="Times New Roman" w:hAnsi="Times New Roman"/>
          <w:sz w:val="24"/>
          <w:szCs w:val="24"/>
        </w:rPr>
        <w:t>Pensionifondi osakute ülekandmise ja vahetamise, päritud raha ülekandmise ja selle eest pensionifondi osakute omandamise ning väljamakse tegemise kord“</w:t>
      </w:r>
      <w:r w:rsidR="00CC71D8">
        <w:rPr>
          <w:rFonts w:ascii="Times New Roman" w:hAnsi="Times New Roman"/>
          <w:sz w:val="24"/>
          <w:szCs w:val="24"/>
        </w:rPr>
        <w:t xml:space="preserve">. </w:t>
      </w:r>
      <w:r w:rsidR="00CC71D8" w:rsidRPr="00CC71D8">
        <w:rPr>
          <w:rFonts w:ascii="Times New Roman" w:hAnsi="Times New Roman"/>
          <w:sz w:val="24"/>
          <w:szCs w:val="24"/>
        </w:rPr>
        <w:t xml:space="preserve">Lisaks pensionifondi osakute ülekandmisele ja väljamakse tegemisele viidatakse </w:t>
      </w:r>
      <w:r w:rsidR="00CC71D8">
        <w:rPr>
          <w:rFonts w:ascii="Times New Roman" w:hAnsi="Times New Roman"/>
          <w:sz w:val="24"/>
          <w:szCs w:val="24"/>
        </w:rPr>
        <w:t>pealkirjas</w:t>
      </w:r>
      <w:r w:rsidR="00CC71D8" w:rsidRPr="00CC71D8">
        <w:rPr>
          <w:rFonts w:ascii="Times New Roman" w:hAnsi="Times New Roman"/>
          <w:sz w:val="24"/>
          <w:szCs w:val="24"/>
        </w:rPr>
        <w:t xml:space="preserve"> nüüd ka vahetamisele ja päritud raha ülekandmisele.</w:t>
      </w:r>
    </w:p>
    <w:p w14:paraId="2A465B7E" w14:textId="77777777" w:rsidR="00CC71D8" w:rsidRDefault="00CC71D8" w:rsidP="00D32BED">
      <w:pPr>
        <w:pStyle w:val="Loendilik"/>
        <w:spacing w:after="0" w:line="240" w:lineRule="auto"/>
        <w:ind w:left="0"/>
        <w:jc w:val="both"/>
        <w:rPr>
          <w:rFonts w:ascii="Times New Roman" w:hAnsi="Times New Roman"/>
          <w:sz w:val="24"/>
          <w:szCs w:val="24"/>
        </w:rPr>
      </w:pPr>
    </w:p>
    <w:p w14:paraId="5ADF70A1"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Lõike 1</w:t>
      </w:r>
      <w:r w:rsidRPr="00CC71D8">
        <w:rPr>
          <w:rFonts w:ascii="Times New Roman" w:hAnsi="Times New Roman"/>
          <w:sz w:val="24"/>
          <w:szCs w:val="24"/>
        </w:rPr>
        <w:t xml:space="preserve"> kohaselt tuli </w:t>
      </w:r>
      <w:r>
        <w:rPr>
          <w:rFonts w:ascii="Times New Roman" w:hAnsi="Times New Roman"/>
          <w:sz w:val="24"/>
          <w:szCs w:val="24"/>
        </w:rPr>
        <w:t>selles</w:t>
      </w:r>
      <w:r w:rsidRPr="00CC71D8">
        <w:rPr>
          <w:rFonts w:ascii="Times New Roman" w:hAnsi="Times New Roman"/>
          <w:sz w:val="24"/>
          <w:szCs w:val="24"/>
        </w:rPr>
        <w:t xml:space="preserve"> lõikes </w:t>
      </w:r>
      <w:r>
        <w:rPr>
          <w:rFonts w:ascii="Times New Roman" w:hAnsi="Times New Roman"/>
          <w:sz w:val="24"/>
          <w:szCs w:val="24"/>
        </w:rPr>
        <w:t>nimetatud</w:t>
      </w:r>
      <w:r w:rsidRPr="00CC71D8">
        <w:rPr>
          <w:rFonts w:ascii="Times New Roman" w:hAnsi="Times New Roman"/>
          <w:sz w:val="24"/>
          <w:szCs w:val="24"/>
        </w:rPr>
        <w:t xml:space="preserve"> avaldus kontohalduri vahendusel registripidajale esitada selleks, et kanda </w:t>
      </w:r>
      <w:r>
        <w:rPr>
          <w:rFonts w:ascii="Times New Roman" w:hAnsi="Times New Roman"/>
          <w:sz w:val="24"/>
          <w:szCs w:val="24"/>
        </w:rPr>
        <w:t xml:space="preserve">päritud </w:t>
      </w:r>
      <w:r w:rsidRPr="00CC71D8">
        <w:rPr>
          <w:rFonts w:ascii="Times New Roman" w:hAnsi="Times New Roman"/>
          <w:sz w:val="24"/>
          <w:szCs w:val="24"/>
        </w:rPr>
        <w:t xml:space="preserve">osakud pärija pensionikontole või need osakud tagasi võtta (väljamakse). </w:t>
      </w:r>
      <w:r>
        <w:rPr>
          <w:rFonts w:ascii="Times New Roman" w:hAnsi="Times New Roman"/>
          <w:sz w:val="24"/>
          <w:szCs w:val="24"/>
        </w:rPr>
        <w:t>Eelnõuga</w:t>
      </w:r>
      <w:r w:rsidRPr="00CC71D8">
        <w:rPr>
          <w:rFonts w:ascii="Times New Roman" w:hAnsi="Times New Roman"/>
          <w:sz w:val="24"/>
          <w:szCs w:val="24"/>
        </w:rPr>
        <w:t xml:space="preserve"> lisandub sellele avaldusele ka vahetami</w:t>
      </w:r>
      <w:r>
        <w:rPr>
          <w:rFonts w:ascii="Times New Roman" w:hAnsi="Times New Roman"/>
          <w:sz w:val="24"/>
          <w:szCs w:val="24"/>
        </w:rPr>
        <w:t>s</w:t>
      </w:r>
      <w:r w:rsidRPr="00CC71D8">
        <w:rPr>
          <w:rFonts w:ascii="Times New Roman" w:hAnsi="Times New Roman"/>
          <w:sz w:val="24"/>
          <w:szCs w:val="24"/>
        </w:rPr>
        <w:t>e</w:t>
      </w:r>
      <w:r>
        <w:rPr>
          <w:rFonts w:ascii="Times New Roman" w:hAnsi="Times New Roman"/>
          <w:sz w:val="24"/>
          <w:szCs w:val="24"/>
        </w:rPr>
        <w:t xml:space="preserve"> võimalus</w:t>
      </w:r>
      <w:r w:rsidRPr="00CC71D8">
        <w:rPr>
          <w:rFonts w:ascii="Times New Roman" w:hAnsi="Times New Roman"/>
          <w:sz w:val="24"/>
          <w:szCs w:val="24"/>
        </w:rPr>
        <w:t xml:space="preserve">, millega pärija </w:t>
      </w:r>
      <w:r>
        <w:rPr>
          <w:rFonts w:ascii="Times New Roman" w:hAnsi="Times New Roman"/>
          <w:sz w:val="24"/>
          <w:szCs w:val="24"/>
        </w:rPr>
        <w:t>saab</w:t>
      </w:r>
      <w:r w:rsidRPr="00CC71D8">
        <w:rPr>
          <w:rFonts w:ascii="Times New Roman" w:hAnsi="Times New Roman"/>
          <w:sz w:val="24"/>
          <w:szCs w:val="24"/>
        </w:rPr>
        <w:t xml:space="preserve"> surnud isiku pensionifondi osakud </w:t>
      </w:r>
      <w:r>
        <w:rPr>
          <w:rFonts w:ascii="Times New Roman" w:hAnsi="Times New Roman"/>
          <w:sz w:val="24"/>
          <w:szCs w:val="24"/>
        </w:rPr>
        <w:t xml:space="preserve">koheselt </w:t>
      </w:r>
      <w:r w:rsidRPr="00CC71D8">
        <w:rPr>
          <w:rFonts w:ascii="Times New Roman" w:hAnsi="Times New Roman"/>
          <w:sz w:val="24"/>
          <w:szCs w:val="24"/>
        </w:rPr>
        <w:t>vahetada selle pensionifondi osakute vastu või mille tagasivõtmisel saadud raha ta s</w:t>
      </w:r>
      <w:r>
        <w:rPr>
          <w:rFonts w:ascii="Times New Roman" w:hAnsi="Times New Roman"/>
          <w:sz w:val="24"/>
          <w:szCs w:val="24"/>
        </w:rPr>
        <w:t>aab</w:t>
      </w:r>
      <w:r w:rsidRPr="00CC71D8">
        <w:rPr>
          <w:rFonts w:ascii="Times New Roman" w:hAnsi="Times New Roman"/>
          <w:sz w:val="24"/>
          <w:szCs w:val="24"/>
        </w:rPr>
        <w:t xml:space="preserve"> kanda oma pensioni investeerimiskontole, kuhu laekub või peaks laekuma tema kogumispensioni makse. Sellest tulenevalt muudetakse lõike 1 preambulat ja lisatakse sinna viide vahetamisele. </w:t>
      </w:r>
    </w:p>
    <w:p w14:paraId="538F6C84" w14:textId="77777777" w:rsidR="00CC71D8" w:rsidRDefault="00CC71D8" w:rsidP="00D32BED">
      <w:pPr>
        <w:pStyle w:val="Loendilik"/>
        <w:spacing w:after="0" w:line="240" w:lineRule="auto"/>
        <w:ind w:left="0"/>
        <w:jc w:val="both"/>
        <w:rPr>
          <w:rFonts w:ascii="Times New Roman" w:hAnsi="Times New Roman"/>
          <w:sz w:val="24"/>
          <w:szCs w:val="24"/>
        </w:rPr>
      </w:pPr>
    </w:p>
    <w:p w14:paraId="0CF6F1F8"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rPr>
        <w:t>Samuti lisatakse lõikesse 1 punkt 5</w:t>
      </w:r>
      <w:r w:rsidRPr="00CC71D8">
        <w:rPr>
          <w:rFonts w:ascii="Times New Roman" w:hAnsi="Times New Roman"/>
          <w:sz w:val="24"/>
          <w:szCs w:val="24"/>
          <w:vertAlign w:val="superscript"/>
        </w:rPr>
        <w:t>1</w:t>
      </w:r>
      <w:r w:rsidRPr="00CC71D8">
        <w:rPr>
          <w:rFonts w:ascii="Times New Roman" w:hAnsi="Times New Roman"/>
          <w:sz w:val="24"/>
          <w:szCs w:val="24"/>
        </w:rPr>
        <w:t>, mille kohaselt tuleb avaldusel märkida iga pensionifondi nimetus, mille osakuid pärija soovib vahetada ja nende osakute arv. Oluline on, et pärija võib korraga kasutada ka mitut valikut, st võtta osa raha välja, võtta osa päritud pensionifondi osakuid lihtsalt oma pensionikontole ja vahetada osa neist oma aktiivsesse pensionifondi või liigutada osa sellest rahast oma pensioni investeerimiskontole, kui tema makse laekub või peaks laekuma sinna. Ka kehtiva seaduse kohaselt saab korraga nii osakuid oma pensionikontole kanda kui osa raha välja võtta. Seepärast on avaldusel</w:t>
      </w:r>
      <w:r>
        <w:rPr>
          <w:rFonts w:ascii="Times New Roman" w:hAnsi="Times New Roman"/>
          <w:sz w:val="24"/>
          <w:szCs w:val="24"/>
        </w:rPr>
        <w:t xml:space="preserve"> ka ette nähtud</w:t>
      </w:r>
      <w:r w:rsidRPr="00CC71D8">
        <w:rPr>
          <w:rFonts w:ascii="Times New Roman" w:hAnsi="Times New Roman"/>
          <w:sz w:val="24"/>
          <w:szCs w:val="24"/>
        </w:rPr>
        <w:t xml:space="preserve"> eraldi andmeväljad erinevate valikute jaoks.  </w:t>
      </w:r>
    </w:p>
    <w:p w14:paraId="323419D0" w14:textId="77777777" w:rsidR="00CC71D8" w:rsidRDefault="00CC71D8" w:rsidP="00D32BED">
      <w:pPr>
        <w:pStyle w:val="Loendilik"/>
        <w:spacing w:after="0" w:line="240" w:lineRule="auto"/>
        <w:ind w:left="0"/>
        <w:jc w:val="both"/>
        <w:rPr>
          <w:rFonts w:ascii="Times New Roman" w:hAnsi="Times New Roman"/>
          <w:sz w:val="24"/>
          <w:szCs w:val="24"/>
        </w:rPr>
      </w:pPr>
    </w:p>
    <w:p w14:paraId="2480B70F"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Lõike 3 esimesse lausesse</w:t>
      </w:r>
      <w:r w:rsidRPr="00CC71D8">
        <w:rPr>
          <w:rFonts w:ascii="Times New Roman" w:hAnsi="Times New Roman"/>
          <w:sz w:val="24"/>
          <w:szCs w:val="24"/>
        </w:rPr>
        <w:t xml:space="preserve"> lisatakse samuti viide vahetamisele. Lisaks osakute tagasivõtmisele või pärija pensionikontole kandmisele korraldab registripidaja seega ka osakute vahetamise ja seda kolme tööpäeva jooksul lõikes 1 sätestatud dokumentide saamisest arvates.</w:t>
      </w:r>
    </w:p>
    <w:p w14:paraId="655AF93A" w14:textId="77777777" w:rsidR="00CC71D8" w:rsidRDefault="00CC71D8" w:rsidP="00D32BED">
      <w:pPr>
        <w:pStyle w:val="Loendilik"/>
        <w:spacing w:after="0" w:line="240" w:lineRule="auto"/>
        <w:ind w:left="0"/>
        <w:jc w:val="both"/>
        <w:rPr>
          <w:rFonts w:ascii="Times New Roman" w:hAnsi="Times New Roman"/>
          <w:sz w:val="24"/>
          <w:szCs w:val="24"/>
        </w:rPr>
      </w:pPr>
    </w:p>
    <w:p w14:paraId="758383F3"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Lisatavas lõikes 3</w:t>
      </w:r>
      <w:r w:rsidRPr="00CC71D8">
        <w:rPr>
          <w:rFonts w:ascii="Times New Roman" w:hAnsi="Times New Roman"/>
          <w:sz w:val="24"/>
          <w:szCs w:val="24"/>
          <w:u w:val="single"/>
          <w:vertAlign w:val="superscript"/>
        </w:rPr>
        <w:t>1</w:t>
      </w:r>
      <w:r>
        <w:rPr>
          <w:rFonts w:ascii="Times New Roman" w:hAnsi="Times New Roman"/>
          <w:sz w:val="24"/>
          <w:szCs w:val="24"/>
        </w:rPr>
        <w:t xml:space="preserve"> </w:t>
      </w:r>
      <w:r w:rsidRPr="00CC71D8">
        <w:rPr>
          <w:rFonts w:ascii="Times New Roman" w:hAnsi="Times New Roman"/>
          <w:sz w:val="24"/>
          <w:szCs w:val="24"/>
        </w:rPr>
        <w:t>reguleeritakse olukorda, kus selle pensionifondi, mille osakuid pärija soovib vahetada või millest ta soovib väljamakset saada, osakute tagasivõtmine on investeerimisfondide seaduse § 57 või 173 alusel peatatud. Sellisel juhul jääb vastav tehing ootele ja registripidaja korraldab vastavalt pärijale väljamakse tegemise või osakute vahetamise esimesel võimalusel pärast nende takistavate asjaolude äralangemist.</w:t>
      </w:r>
    </w:p>
    <w:p w14:paraId="689CD677" w14:textId="77777777" w:rsidR="00CC71D8" w:rsidRDefault="00CC71D8" w:rsidP="00D32BED">
      <w:pPr>
        <w:pStyle w:val="Loendilik"/>
        <w:spacing w:after="0" w:line="240" w:lineRule="auto"/>
        <w:ind w:left="0"/>
        <w:jc w:val="both"/>
        <w:rPr>
          <w:rFonts w:ascii="Times New Roman" w:hAnsi="Times New Roman"/>
          <w:sz w:val="24"/>
          <w:szCs w:val="24"/>
        </w:rPr>
      </w:pPr>
    </w:p>
    <w:p w14:paraId="6CA80FD5"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Lõike 4 neljandasse lausesse</w:t>
      </w:r>
      <w:r w:rsidRPr="00CC71D8">
        <w:rPr>
          <w:rFonts w:ascii="Times New Roman" w:hAnsi="Times New Roman"/>
          <w:sz w:val="24"/>
          <w:szCs w:val="24"/>
        </w:rPr>
        <w:t xml:space="preserve"> lisatakse samuti viide vahetamisele. Antud lõige reguleerib avalduse täitmisest keeldumist registripidaja poolt. Registripidaja teavitab keeldumisest ja selle põhjustest kontohaldurit, kellel omakorda tuleb sellest viivitamata teavitada avalduse esitanud isikut (pärija). Selleks, et väljamakse saada või päritud pensionifondi osakud oma pensionikontole kanda, tuleb pärijal esitada uus nõuetekohane avaldus. Sama hakkab kehtima ka päritud pensionifondi osakute vahetamise puhul – selleks, et vahetamise tehingu saaks teha, tuleb pärijal esitada uus avaldus. </w:t>
      </w:r>
    </w:p>
    <w:p w14:paraId="39C1F2D0" w14:textId="77777777" w:rsidR="00CC71D8" w:rsidRDefault="00CC71D8" w:rsidP="00D32BED">
      <w:pPr>
        <w:pStyle w:val="Loendilik"/>
        <w:spacing w:after="0" w:line="240" w:lineRule="auto"/>
        <w:ind w:left="0"/>
        <w:jc w:val="both"/>
        <w:rPr>
          <w:rFonts w:ascii="Times New Roman" w:hAnsi="Times New Roman"/>
          <w:sz w:val="24"/>
          <w:szCs w:val="24"/>
        </w:rPr>
      </w:pPr>
    </w:p>
    <w:p w14:paraId="2BC41E6A"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Lõigetele 4</w:t>
      </w:r>
      <w:r w:rsidRPr="00CC71D8">
        <w:rPr>
          <w:rFonts w:ascii="Times New Roman" w:hAnsi="Times New Roman"/>
          <w:sz w:val="24"/>
          <w:szCs w:val="24"/>
          <w:u w:val="single"/>
          <w:vertAlign w:val="superscript"/>
        </w:rPr>
        <w:t>1</w:t>
      </w:r>
      <w:r w:rsidRPr="00CC71D8">
        <w:rPr>
          <w:rFonts w:ascii="Times New Roman" w:hAnsi="Times New Roman"/>
          <w:sz w:val="24"/>
          <w:szCs w:val="24"/>
          <w:u w:val="single"/>
        </w:rPr>
        <w:t xml:space="preserve"> ja 4</w:t>
      </w:r>
      <w:r w:rsidRPr="00CC71D8">
        <w:rPr>
          <w:rFonts w:ascii="Times New Roman" w:hAnsi="Times New Roman"/>
          <w:sz w:val="24"/>
          <w:szCs w:val="24"/>
          <w:u w:val="single"/>
          <w:vertAlign w:val="superscript"/>
        </w:rPr>
        <w:t>2</w:t>
      </w:r>
      <w:r w:rsidRPr="00CC71D8">
        <w:rPr>
          <w:rFonts w:ascii="Times New Roman" w:hAnsi="Times New Roman"/>
          <w:sz w:val="24"/>
          <w:szCs w:val="24"/>
        </w:rPr>
        <w:t xml:space="preserve"> antakse</w:t>
      </w:r>
      <w:r>
        <w:rPr>
          <w:rFonts w:ascii="Times New Roman" w:hAnsi="Times New Roman"/>
          <w:sz w:val="24"/>
          <w:szCs w:val="24"/>
        </w:rPr>
        <w:t xml:space="preserve"> eelnõuga </w:t>
      </w:r>
      <w:r w:rsidRPr="00CC71D8">
        <w:rPr>
          <w:rFonts w:ascii="Times New Roman" w:hAnsi="Times New Roman"/>
          <w:sz w:val="24"/>
          <w:szCs w:val="24"/>
        </w:rPr>
        <w:t xml:space="preserve">uus sõnastus. Lõiked reguleerivad olukorda, kus pärandvara sisaldab pensioni investeerimiskontol olevat raha. Sellisel juhul ei esitata avaldust registripidajale, aga pärijal tuleb vastav avaldus teha surnud isikule pensioni investeerimiskonto avanud </w:t>
      </w:r>
      <w:r>
        <w:rPr>
          <w:rFonts w:ascii="Times New Roman" w:hAnsi="Times New Roman"/>
          <w:sz w:val="24"/>
          <w:szCs w:val="24"/>
        </w:rPr>
        <w:t>krediidiasutusele</w:t>
      </w:r>
      <w:r w:rsidRPr="00CC71D8">
        <w:rPr>
          <w:rFonts w:ascii="Times New Roman" w:hAnsi="Times New Roman"/>
          <w:sz w:val="24"/>
          <w:szCs w:val="24"/>
        </w:rPr>
        <w:t xml:space="preserve">. Pensioni investeerimiskontol oleva raha pärijale väljamaksmise korraldab registripidaja viie tööpäeva jooksul pärast seda, kui ta on saanud </w:t>
      </w:r>
      <w:r>
        <w:rPr>
          <w:rFonts w:ascii="Times New Roman" w:hAnsi="Times New Roman"/>
          <w:sz w:val="24"/>
          <w:szCs w:val="24"/>
        </w:rPr>
        <w:t>krediidiasutuselt</w:t>
      </w:r>
      <w:r w:rsidRPr="00CC71D8">
        <w:rPr>
          <w:rFonts w:ascii="Times New Roman" w:hAnsi="Times New Roman"/>
          <w:sz w:val="24"/>
          <w:szCs w:val="24"/>
        </w:rPr>
        <w:t xml:space="preserve"> vajalikud andmed (</w:t>
      </w:r>
      <w:r>
        <w:rPr>
          <w:rFonts w:ascii="Times New Roman" w:hAnsi="Times New Roman"/>
          <w:sz w:val="24"/>
          <w:szCs w:val="24"/>
        </w:rPr>
        <w:t xml:space="preserve">so </w:t>
      </w:r>
      <w:r w:rsidRPr="00CC71D8">
        <w:rPr>
          <w:rFonts w:ascii="Times New Roman" w:hAnsi="Times New Roman"/>
          <w:sz w:val="24"/>
          <w:szCs w:val="24"/>
        </w:rPr>
        <w:t>lõikes 4</w:t>
      </w:r>
      <w:r w:rsidRPr="00CC71D8">
        <w:rPr>
          <w:rFonts w:ascii="Times New Roman" w:hAnsi="Times New Roman"/>
          <w:sz w:val="24"/>
          <w:szCs w:val="24"/>
          <w:vertAlign w:val="superscript"/>
        </w:rPr>
        <w:t>2</w:t>
      </w:r>
      <w:r w:rsidRPr="00CC71D8">
        <w:rPr>
          <w:rFonts w:ascii="Times New Roman" w:hAnsi="Times New Roman"/>
          <w:sz w:val="24"/>
          <w:szCs w:val="24"/>
        </w:rPr>
        <w:t xml:space="preserve"> sätestatud andmed). </w:t>
      </w:r>
      <w:r>
        <w:rPr>
          <w:rFonts w:ascii="Times New Roman" w:hAnsi="Times New Roman"/>
          <w:sz w:val="24"/>
          <w:szCs w:val="24"/>
        </w:rPr>
        <w:t>Eelnõuga</w:t>
      </w:r>
      <w:r w:rsidRPr="00CC71D8">
        <w:rPr>
          <w:rFonts w:ascii="Times New Roman" w:hAnsi="Times New Roman"/>
          <w:sz w:val="24"/>
          <w:szCs w:val="24"/>
        </w:rPr>
        <w:t xml:space="preserve"> täpsustatakse, et sama kehtib ka päritud pensioni investeerimiskontol oleva raha eest selle pensionifondi osakute väljalaskmise või raha pärija pensioni investeerimiskontole kandmise puhul, kuhu laekub või peaks laekuma </w:t>
      </w:r>
      <w:r w:rsidRPr="00CC71D8">
        <w:rPr>
          <w:rFonts w:ascii="Times New Roman" w:hAnsi="Times New Roman"/>
          <w:sz w:val="24"/>
          <w:szCs w:val="24"/>
        </w:rPr>
        <w:lastRenderedPageBreak/>
        <w:t>pärija kogumispensioni makse.</w:t>
      </w:r>
      <w:r>
        <w:rPr>
          <w:rFonts w:ascii="Times New Roman" w:hAnsi="Times New Roman"/>
          <w:sz w:val="24"/>
          <w:szCs w:val="24"/>
        </w:rPr>
        <w:t xml:space="preserve"> </w:t>
      </w:r>
      <w:r w:rsidRPr="00CC71D8">
        <w:rPr>
          <w:rFonts w:ascii="Times New Roman" w:hAnsi="Times New Roman"/>
          <w:sz w:val="24"/>
          <w:szCs w:val="24"/>
        </w:rPr>
        <w:t>Ka lõikesse 4</w:t>
      </w:r>
      <w:r w:rsidRPr="00CC71D8">
        <w:rPr>
          <w:rFonts w:ascii="Times New Roman" w:hAnsi="Times New Roman"/>
          <w:sz w:val="24"/>
          <w:szCs w:val="24"/>
          <w:vertAlign w:val="superscript"/>
        </w:rPr>
        <w:t>2</w:t>
      </w:r>
      <w:r w:rsidRPr="00CC71D8">
        <w:rPr>
          <w:rFonts w:ascii="Times New Roman" w:hAnsi="Times New Roman"/>
          <w:sz w:val="24"/>
          <w:szCs w:val="24"/>
        </w:rPr>
        <w:t xml:space="preserve"> lisatakse viide päritud pensioni investeerimiskontol oleva raha eest  pensionifondi osakute omandamisele või pärija pensioni investeerimiskontole kandmisele ning täpsustatakse andmete loetelu, mis pensioni investeerimiskonto avanud </w:t>
      </w:r>
      <w:r>
        <w:rPr>
          <w:rFonts w:ascii="Times New Roman" w:hAnsi="Times New Roman"/>
          <w:sz w:val="24"/>
          <w:szCs w:val="24"/>
        </w:rPr>
        <w:t>krediidiasutusel</w:t>
      </w:r>
      <w:r w:rsidRPr="00CC71D8">
        <w:rPr>
          <w:rFonts w:ascii="Times New Roman" w:hAnsi="Times New Roman"/>
          <w:sz w:val="24"/>
          <w:szCs w:val="24"/>
        </w:rPr>
        <w:t xml:space="preserve"> tuleb selleks registripidajale esitada. Esitada tuleb andmed nii pärandaja kui pärija isikute kohta, pärija pangakonto number ja avalduse, mille pärija </w:t>
      </w:r>
      <w:r>
        <w:rPr>
          <w:rFonts w:ascii="Times New Roman" w:hAnsi="Times New Roman"/>
          <w:sz w:val="24"/>
          <w:szCs w:val="24"/>
        </w:rPr>
        <w:t>krediidiasutusele</w:t>
      </w:r>
      <w:r w:rsidRPr="00CC71D8">
        <w:rPr>
          <w:rFonts w:ascii="Times New Roman" w:hAnsi="Times New Roman"/>
          <w:sz w:val="24"/>
          <w:szCs w:val="24"/>
        </w:rPr>
        <w:t xml:space="preserve"> esitas, kuupäev ning summa, mille eest pärija soovib omandada pensionifondi osakuid või mille ta soovib oma pensioni investeerimiskontole kanda, vastavalt sellele kumb neist on tema aktiivne valik. Esitada tuleb ka pärandaja pensioni investeerimiskonto number ja selle avanud krediidiasutuse ärinimi. Kui raha soovitakse kanda pärija pensioni investeerimiskontole, siis ka pärija pensioni investeerimiskonto nimi ja selle avanud </w:t>
      </w:r>
      <w:r>
        <w:rPr>
          <w:rFonts w:ascii="Times New Roman" w:hAnsi="Times New Roman"/>
          <w:sz w:val="24"/>
          <w:szCs w:val="24"/>
        </w:rPr>
        <w:t>krediidiasutuse</w:t>
      </w:r>
      <w:r w:rsidRPr="00CC71D8">
        <w:rPr>
          <w:rFonts w:ascii="Times New Roman" w:hAnsi="Times New Roman"/>
          <w:sz w:val="24"/>
          <w:szCs w:val="24"/>
        </w:rPr>
        <w:t xml:space="preserve"> nimi.</w:t>
      </w:r>
    </w:p>
    <w:p w14:paraId="3CFF36C5" w14:textId="77777777" w:rsidR="00CC71D8" w:rsidRDefault="00CC71D8" w:rsidP="00D32BED">
      <w:pPr>
        <w:pStyle w:val="Loendilik"/>
        <w:spacing w:after="0" w:line="240" w:lineRule="auto"/>
        <w:ind w:left="0"/>
        <w:jc w:val="both"/>
        <w:rPr>
          <w:rFonts w:ascii="Times New Roman" w:hAnsi="Times New Roman"/>
          <w:sz w:val="24"/>
          <w:szCs w:val="24"/>
        </w:rPr>
      </w:pPr>
    </w:p>
    <w:p w14:paraId="5585247C" w14:textId="6FB9539A" w:rsidR="00CC71D8" w:rsidRPr="00CC71D8" w:rsidRDefault="00CC71D8" w:rsidP="00D32BED">
      <w:pPr>
        <w:pStyle w:val="Loendilik"/>
        <w:spacing w:after="0" w:line="240" w:lineRule="auto"/>
        <w:ind w:left="0"/>
        <w:jc w:val="both"/>
        <w:rPr>
          <w:rFonts w:ascii="Times New Roman" w:hAnsi="Times New Roman"/>
          <w:sz w:val="24"/>
          <w:szCs w:val="24"/>
        </w:rPr>
      </w:pPr>
      <w:r>
        <w:rPr>
          <w:rFonts w:ascii="Times New Roman" w:hAnsi="Times New Roman"/>
          <w:sz w:val="24"/>
          <w:szCs w:val="24"/>
        </w:rPr>
        <w:t>Paragrahvi</w:t>
      </w:r>
      <w:r w:rsidRPr="00CC71D8">
        <w:rPr>
          <w:rFonts w:ascii="Times New Roman" w:hAnsi="Times New Roman"/>
          <w:sz w:val="24"/>
          <w:szCs w:val="24"/>
        </w:rPr>
        <w:t xml:space="preserve"> lisatakse uus </w:t>
      </w:r>
      <w:r w:rsidRPr="00CC71D8">
        <w:rPr>
          <w:rFonts w:ascii="Times New Roman" w:hAnsi="Times New Roman"/>
          <w:sz w:val="24"/>
          <w:szCs w:val="24"/>
          <w:u w:val="single"/>
        </w:rPr>
        <w:t>lõige 4</w:t>
      </w:r>
      <w:r w:rsidRPr="00CC71D8">
        <w:rPr>
          <w:rFonts w:ascii="Times New Roman" w:hAnsi="Times New Roman"/>
          <w:sz w:val="24"/>
          <w:szCs w:val="24"/>
          <w:u w:val="single"/>
          <w:vertAlign w:val="superscript"/>
        </w:rPr>
        <w:t>3</w:t>
      </w:r>
      <w:r w:rsidRPr="00CC71D8">
        <w:rPr>
          <w:rFonts w:ascii="Times New Roman" w:hAnsi="Times New Roman"/>
          <w:sz w:val="24"/>
          <w:szCs w:val="24"/>
        </w:rPr>
        <w:t>, milles reguleeritakse olukorda, kus selle pensionifondi osakute väljalase on investeerimisfondide seaduse kohaselt peatatud, kuhu laekub või peaks laekuma pärija kogumispensioni makse. Sellisel juhul ei ole võimalik teostada lõikes 3 nimetatud osakute vahetamise tehingut ega lõikes 4</w:t>
      </w:r>
      <w:r w:rsidRPr="00CC71D8">
        <w:rPr>
          <w:rFonts w:ascii="Times New Roman" w:hAnsi="Times New Roman"/>
          <w:sz w:val="24"/>
          <w:szCs w:val="24"/>
          <w:vertAlign w:val="superscript"/>
        </w:rPr>
        <w:t>1</w:t>
      </w:r>
      <w:r w:rsidRPr="00CC71D8">
        <w:rPr>
          <w:rFonts w:ascii="Times New Roman" w:hAnsi="Times New Roman"/>
          <w:sz w:val="24"/>
          <w:szCs w:val="24"/>
        </w:rPr>
        <w:t xml:space="preserve"> viidatud osakute väljalaskmist päritud pensioni investeerimiskontol oleva raha eest. Seega tuleb registripidajal antud juhul tehingu tegemisest keelduda ja sellest viivitamata vastavalt kontohaldurit või pensioni investeerimiskonto avanud </w:t>
      </w:r>
      <w:r>
        <w:rPr>
          <w:rFonts w:ascii="Times New Roman" w:hAnsi="Times New Roman"/>
          <w:sz w:val="24"/>
          <w:szCs w:val="24"/>
        </w:rPr>
        <w:t>krediidiasutust</w:t>
      </w:r>
      <w:r w:rsidRPr="00CC71D8">
        <w:rPr>
          <w:rFonts w:ascii="Times New Roman" w:hAnsi="Times New Roman"/>
          <w:sz w:val="24"/>
          <w:szCs w:val="24"/>
        </w:rPr>
        <w:t xml:space="preserve"> teavitada. Viimased omakorda teavitavad tehingu tegemisest keeldumisest viivitamata ka avalduse esitanud isikut (pärija). Pärijal on võimalik siis, kas jääda ootama osakute väljalaskmist takistavate asjaolude äralangemist, võtta raha välja või muuta oma aktiivset valikut, st esitada uus valikuavaldus. Kui tegemist on päritud pensionifondi osakutega, siis on pärijal võimalik ka need osakud lihtsalt oma pensionikontole võtta.    </w:t>
      </w:r>
    </w:p>
    <w:p w14:paraId="7CFF038D" w14:textId="77777777" w:rsidR="00A74A3E" w:rsidRPr="007717F5" w:rsidRDefault="00A74A3E" w:rsidP="00D32BED">
      <w:pPr>
        <w:pStyle w:val="Loendilik"/>
        <w:spacing w:after="0" w:line="240" w:lineRule="auto"/>
        <w:ind w:left="0"/>
        <w:jc w:val="both"/>
        <w:rPr>
          <w:rFonts w:ascii="Times New Roman" w:hAnsi="Times New Roman"/>
          <w:i/>
          <w:sz w:val="24"/>
          <w:szCs w:val="24"/>
        </w:rPr>
      </w:pPr>
    </w:p>
    <w:p w14:paraId="6B1284A9" w14:textId="2098B07E" w:rsidR="00CE652A" w:rsidRPr="00CE652A" w:rsidRDefault="00C873BA" w:rsidP="00D32BED">
      <w:pPr>
        <w:shd w:val="clear" w:color="auto" w:fill="FFFFFF"/>
        <w:jc w:val="both"/>
        <w:rPr>
          <w:rFonts w:ascii="Times New Roman" w:hAnsi="Times New Roman"/>
          <w:lang w:val="et-EE"/>
        </w:rPr>
      </w:pPr>
      <w:proofErr w:type="spellStart"/>
      <w:r w:rsidRPr="00C873BA">
        <w:rPr>
          <w:rFonts w:ascii="Times New Roman" w:hAnsi="Times New Roman"/>
          <w:b/>
          <w:bCs/>
          <w:lang w:val="et-EE"/>
        </w:rPr>
        <w:t>KoPS</w:t>
      </w:r>
      <w:proofErr w:type="spellEnd"/>
      <w:r w:rsidRPr="00C873BA">
        <w:rPr>
          <w:rFonts w:ascii="Times New Roman" w:hAnsi="Times New Roman"/>
          <w:b/>
          <w:bCs/>
          <w:lang w:val="et-EE"/>
        </w:rPr>
        <w:t xml:space="preserve"> § 63 lõiked 5</w:t>
      </w:r>
      <w:r w:rsidRPr="00C873BA">
        <w:rPr>
          <w:rFonts w:ascii="Times New Roman" w:hAnsi="Times New Roman"/>
          <w:b/>
          <w:bCs/>
          <w:vertAlign w:val="superscript"/>
          <w:lang w:val="et-EE"/>
        </w:rPr>
        <w:t>1</w:t>
      </w:r>
      <w:r w:rsidRPr="00C873BA">
        <w:rPr>
          <w:rFonts w:ascii="Times New Roman" w:hAnsi="Times New Roman"/>
          <w:b/>
          <w:bCs/>
          <w:lang w:val="et-EE"/>
        </w:rPr>
        <w:t xml:space="preserve"> ja 5</w:t>
      </w:r>
      <w:r w:rsidRPr="00C873BA">
        <w:rPr>
          <w:rFonts w:ascii="Times New Roman" w:hAnsi="Times New Roman"/>
          <w:b/>
          <w:bCs/>
          <w:vertAlign w:val="superscript"/>
          <w:lang w:val="et-EE"/>
        </w:rPr>
        <w:t>2</w:t>
      </w:r>
      <w:r w:rsidRPr="00C873BA">
        <w:rPr>
          <w:rFonts w:ascii="Times New Roman" w:hAnsi="Times New Roman"/>
          <w:b/>
          <w:bCs/>
          <w:lang w:val="et-EE"/>
        </w:rPr>
        <w:t xml:space="preserve">. </w:t>
      </w:r>
      <w:r w:rsidRPr="00C873BA">
        <w:rPr>
          <w:rFonts w:ascii="Times New Roman" w:hAnsi="Times New Roman"/>
          <w:lang w:val="et-EE"/>
        </w:rPr>
        <w:t xml:space="preserve">Muudatused puudutavad III samba ehk täiendava kogumispensioni kindlustuslepingut. </w:t>
      </w:r>
      <w:r w:rsidR="00CE652A">
        <w:rPr>
          <w:rFonts w:ascii="Times New Roman" w:hAnsi="Times New Roman"/>
          <w:lang w:val="et-EE"/>
        </w:rPr>
        <w:t>Paragrahvi lõiked 5–5</w:t>
      </w:r>
      <w:r w:rsidR="00CE652A">
        <w:rPr>
          <w:rFonts w:ascii="Times New Roman" w:hAnsi="Times New Roman"/>
          <w:vertAlign w:val="superscript"/>
          <w:lang w:val="et-EE"/>
        </w:rPr>
        <w:t>5</w:t>
      </w:r>
      <w:r w:rsidR="00CE652A">
        <w:rPr>
          <w:rFonts w:ascii="Times New Roman" w:hAnsi="Times New Roman"/>
          <w:lang w:val="et-EE"/>
        </w:rPr>
        <w:t xml:space="preserve"> reguleerivad õigust öelda täiendava kogumispensioni kindlustusleping üles ning sealt omakorda kindlustusvõtja õigust </w:t>
      </w:r>
      <w:r w:rsidR="00CE652A" w:rsidRPr="00CE652A">
        <w:rPr>
          <w:rFonts w:ascii="Times New Roman" w:hAnsi="Times New Roman"/>
          <w:lang w:val="et-EE"/>
        </w:rPr>
        <w:t xml:space="preserve">kasutada ülesöeldud lepingu kogu tagastusväärtust või </w:t>
      </w:r>
      <w:r w:rsidR="00CE652A">
        <w:rPr>
          <w:rFonts w:ascii="Times New Roman" w:hAnsi="Times New Roman"/>
          <w:lang w:val="et-EE"/>
        </w:rPr>
        <w:t xml:space="preserve">sellest </w:t>
      </w:r>
      <w:r w:rsidR="00CE652A" w:rsidRPr="00CE652A">
        <w:rPr>
          <w:rFonts w:ascii="Times New Roman" w:hAnsi="Times New Roman"/>
          <w:lang w:val="et-EE"/>
        </w:rPr>
        <w:t xml:space="preserve">osa </w:t>
      </w:r>
      <w:r w:rsidR="00CE652A">
        <w:rPr>
          <w:rFonts w:ascii="Times New Roman" w:hAnsi="Times New Roman"/>
          <w:lang w:val="et-EE"/>
        </w:rPr>
        <w:t>oma</w:t>
      </w:r>
      <w:r w:rsidR="00CE652A" w:rsidRPr="00CE652A">
        <w:rPr>
          <w:rFonts w:ascii="Times New Roman" w:hAnsi="Times New Roman"/>
          <w:lang w:val="et-EE"/>
        </w:rPr>
        <w:t xml:space="preserve"> teise </w:t>
      </w:r>
      <w:r w:rsidR="00CE652A">
        <w:rPr>
          <w:rFonts w:ascii="Times New Roman" w:hAnsi="Times New Roman"/>
          <w:lang w:val="et-EE"/>
        </w:rPr>
        <w:t>täiendava kogumispensioni kindlustus</w:t>
      </w:r>
      <w:r w:rsidR="00CE652A" w:rsidRPr="00CE652A">
        <w:rPr>
          <w:rFonts w:ascii="Times New Roman" w:hAnsi="Times New Roman"/>
          <w:lang w:val="et-EE"/>
        </w:rPr>
        <w:t>lepingu või uue sõlmitud lepingu kindlustusmakse tasumiseks</w:t>
      </w:r>
      <w:r w:rsidR="00CE652A">
        <w:rPr>
          <w:rFonts w:ascii="Times New Roman" w:hAnsi="Times New Roman"/>
          <w:lang w:val="et-EE"/>
        </w:rPr>
        <w:t xml:space="preserve"> ja </w:t>
      </w:r>
      <w:r w:rsidR="00CE652A" w:rsidRPr="00CE652A">
        <w:rPr>
          <w:rFonts w:ascii="Times New Roman" w:hAnsi="Times New Roman"/>
          <w:lang w:val="et-EE"/>
        </w:rPr>
        <w:t>ülesöeldud lepingu kogu tagastusväärtus</w:t>
      </w:r>
      <w:r w:rsidR="00CE652A">
        <w:rPr>
          <w:rFonts w:ascii="Times New Roman" w:hAnsi="Times New Roman"/>
          <w:lang w:val="et-EE"/>
        </w:rPr>
        <w:t>e</w:t>
      </w:r>
      <w:r w:rsidR="00CE652A" w:rsidRPr="00CE652A">
        <w:rPr>
          <w:rFonts w:ascii="Times New Roman" w:hAnsi="Times New Roman"/>
          <w:lang w:val="et-EE"/>
        </w:rPr>
        <w:t xml:space="preserve"> või </w:t>
      </w:r>
      <w:r w:rsidR="00CE652A">
        <w:rPr>
          <w:rFonts w:ascii="Times New Roman" w:hAnsi="Times New Roman"/>
          <w:lang w:val="et-EE"/>
        </w:rPr>
        <w:t xml:space="preserve">sellest </w:t>
      </w:r>
      <w:r w:rsidR="00CE652A" w:rsidRPr="00CE652A">
        <w:rPr>
          <w:rFonts w:ascii="Times New Roman" w:hAnsi="Times New Roman"/>
          <w:lang w:val="et-EE"/>
        </w:rPr>
        <w:t xml:space="preserve">osa </w:t>
      </w:r>
      <w:r w:rsidR="00CE652A">
        <w:rPr>
          <w:rFonts w:ascii="Times New Roman" w:hAnsi="Times New Roman"/>
          <w:lang w:val="et-EE"/>
        </w:rPr>
        <w:t>kasutamist</w:t>
      </w:r>
      <w:r w:rsidR="00CE652A" w:rsidRPr="00CE652A">
        <w:rPr>
          <w:rFonts w:ascii="Times New Roman" w:hAnsi="Times New Roman"/>
          <w:lang w:val="et-EE"/>
        </w:rPr>
        <w:t xml:space="preserve"> vabatahtliku pensionifondi osakute omandamiseks.</w:t>
      </w:r>
      <w:r w:rsidR="00CE652A">
        <w:rPr>
          <w:rFonts w:ascii="Times New Roman" w:hAnsi="Times New Roman"/>
          <w:lang w:val="et-EE"/>
        </w:rPr>
        <w:t xml:space="preserve"> Sellisel juhul kindlustusvõtjale väljamakset ei tehta ning raha liigub otse ühest III samba kindlustuslepingust teise või kindlustuslepingust vabatahtlikku pensionifondi, mis omakorda tähendab, et vastavalt </w:t>
      </w:r>
      <w:proofErr w:type="spellStart"/>
      <w:r w:rsidR="00CE652A">
        <w:rPr>
          <w:rFonts w:ascii="Times New Roman" w:hAnsi="Times New Roman"/>
          <w:lang w:val="et-EE"/>
        </w:rPr>
        <w:t>TuMS</w:t>
      </w:r>
      <w:proofErr w:type="spellEnd"/>
      <w:r w:rsidR="00CE652A">
        <w:rPr>
          <w:rFonts w:ascii="Times New Roman" w:hAnsi="Times New Roman"/>
          <w:lang w:val="et-EE"/>
        </w:rPr>
        <w:t xml:space="preserve"> §-s 21 sätestatule ei tule antud juhul vahepeal kindlustusvõtjal ka tulumaksu tasuda (sest väljamakset talle ei tehta). Sama skeemi lubab </w:t>
      </w:r>
      <w:proofErr w:type="spellStart"/>
      <w:r w:rsidR="00CE652A">
        <w:rPr>
          <w:rFonts w:ascii="Times New Roman" w:hAnsi="Times New Roman"/>
          <w:lang w:val="et-EE"/>
        </w:rPr>
        <w:t>KoPS</w:t>
      </w:r>
      <w:proofErr w:type="spellEnd"/>
      <w:r w:rsidR="00CE652A">
        <w:rPr>
          <w:rFonts w:ascii="Times New Roman" w:hAnsi="Times New Roman"/>
          <w:lang w:val="et-EE"/>
        </w:rPr>
        <w:t xml:space="preserve"> § 63 lõige 5</w:t>
      </w:r>
      <w:r w:rsidR="00CE652A">
        <w:rPr>
          <w:rFonts w:ascii="Times New Roman" w:hAnsi="Times New Roman"/>
          <w:vertAlign w:val="superscript"/>
          <w:lang w:val="et-EE"/>
        </w:rPr>
        <w:t>3</w:t>
      </w:r>
      <w:r w:rsidR="00CE652A">
        <w:rPr>
          <w:rFonts w:ascii="Times New Roman" w:hAnsi="Times New Roman"/>
          <w:lang w:val="et-EE"/>
        </w:rPr>
        <w:t xml:space="preserve"> </w:t>
      </w:r>
      <w:r w:rsidR="00CE652A" w:rsidRPr="00CE652A">
        <w:rPr>
          <w:rFonts w:ascii="Times New Roman" w:hAnsi="Times New Roman"/>
          <w:lang w:val="et-EE"/>
        </w:rPr>
        <w:t>lepingu lõppemisel kohaldada kindlustusvõtja soovil ka selle lepingu alusel väljamaksmisele kuuluva kindlustuspensioni suhtes</w:t>
      </w:r>
      <w:r w:rsidR="00CE652A">
        <w:rPr>
          <w:rFonts w:ascii="Times New Roman" w:hAnsi="Times New Roman"/>
          <w:lang w:val="et-EE"/>
        </w:rPr>
        <w:t xml:space="preserve"> (lepingut ei öelda üles, aga see lõpeb ning siinkohal on samuti kindlustusvõtjal võimalik kogutud summa maksuvabalt teise III samba kindlustuslepingusse või vabatahtlikku pensionifondi liigutada)</w:t>
      </w:r>
      <w:r w:rsidR="00CE652A" w:rsidRPr="00CE652A">
        <w:rPr>
          <w:rFonts w:ascii="Times New Roman" w:hAnsi="Times New Roman"/>
          <w:lang w:val="et-EE"/>
        </w:rPr>
        <w:t>.</w:t>
      </w:r>
      <w:r w:rsidR="00CE652A">
        <w:rPr>
          <w:rFonts w:ascii="Times New Roman" w:hAnsi="Times New Roman"/>
          <w:lang w:val="et-EE"/>
        </w:rPr>
        <w:t xml:space="preserve"> Sarnased võimalused on pensionikogujal ka siis, kui ta kasutab raha kogumiseks vabatahtlikku pensionifondi (vt </w:t>
      </w:r>
      <w:proofErr w:type="spellStart"/>
      <w:r w:rsidR="00CE652A">
        <w:rPr>
          <w:rFonts w:ascii="Times New Roman" w:hAnsi="Times New Roman"/>
          <w:lang w:val="et-EE"/>
        </w:rPr>
        <w:t>KoPS</w:t>
      </w:r>
      <w:proofErr w:type="spellEnd"/>
      <w:r w:rsidR="00CE652A">
        <w:rPr>
          <w:rFonts w:ascii="Times New Roman" w:hAnsi="Times New Roman"/>
          <w:lang w:val="et-EE"/>
        </w:rPr>
        <w:t xml:space="preserve"> § 57, 64 ja 65), st ka osakuomanikul on võimalik vahetada ühe vabatahtliku pensionifondi osakuid teise vabatahtliku pensionifondi osakute vastu või liikuda pensionifondist III samba kindlustuslepingusse ilma, et talle vahepeal väljamakset tehtaks ja et ta vahepeal tulumaksu maksma peaks. Seejuures ei pea osakuomanik tingimata vahetama ära kõiki oma pensionifondi osakuid, aga võib vahetada neist ka vaid osa. Eelnõuga ühtlustatakse III samba pensionifondide ja kindlustuslepingute regulatsiooni selles osas ning pakutakse ka kindlustuslepingu puhul võimalust lasta selle lepingu osaline väljamakse otse teise III samba kindlustuslepingusse või vabatahtlikku pensionifondi kanda. Kindlustusvõtjale sellisel juhul väljamakset ei toimuks, mistõttu oleks ka siin võimalik rakendada </w:t>
      </w:r>
      <w:proofErr w:type="spellStart"/>
      <w:r w:rsidR="00CE652A">
        <w:rPr>
          <w:rFonts w:ascii="Times New Roman" w:hAnsi="Times New Roman"/>
          <w:lang w:val="et-EE"/>
        </w:rPr>
        <w:t>TuMS</w:t>
      </w:r>
      <w:proofErr w:type="spellEnd"/>
      <w:r w:rsidR="00CE652A">
        <w:rPr>
          <w:rFonts w:ascii="Times New Roman" w:hAnsi="Times New Roman"/>
          <w:lang w:val="et-EE"/>
        </w:rPr>
        <w:t xml:space="preserve"> § 21 põhimõtet, et tulumaksu sel hetkel ka tasuma veel ei peaks (vt ka </w:t>
      </w:r>
      <w:proofErr w:type="spellStart"/>
      <w:r w:rsidR="00CE652A">
        <w:rPr>
          <w:rFonts w:ascii="Times New Roman" w:hAnsi="Times New Roman"/>
          <w:lang w:val="et-EE"/>
        </w:rPr>
        <w:t>TuMS</w:t>
      </w:r>
      <w:proofErr w:type="spellEnd"/>
      <w:r w:rsidR="00CE652A">
        <w:rPr>
          <w:rFonts w:ascii="Times New Roman" w:hAnsi="Times New Roman"/>
          <w:lang w:val="et-EE"/>
        </w:rPr>
        <w:t xml:space="preserve"> § 21 muudatuste selgitusi).    </w:t>
      </w:r>
    </w:p>
    <w:p w14:paraId="5E8B2AEB" w14:textId="1CB79F54" w:rsidR="00CE652A" w:rsidRDefault="00CE652A" w:rsidP="00D32BED">
      <w:pPr>
        <w:shd w:val="clear" w:color="auto" w:fill="FFFFFF"/>
        <w:jc w:val="both"/>
        <w:rPr>
          <w:rFonts w:ascii="Times New Roman" w:hAnsi="Times New Roman"/>
          <w:lang w:val="et-EE"/>
        </w:rPr>
      </w:pPr>
    </w:p>
    <w:p w14:paraId="42B3DD2A" w14:textId="77777777" w:rsidR="00CE652A" w:rsidRDefault="00CE652A" w:rsidP="00D32BED">
      <w:pPr>
        <w:shd w:val="clear" w:color="auto" w:fill="FFFFFF"/>
        <w:jc w:val="both"/>
        <w:rPr>
          <w:rFonts w:ascii="Times New Roman" w:hAnsi="Times New Roman"/>
          <w:lang w:val="et-EE"/>
        </w:rPr>
      </w:pPr>
      <w:r>
        <w:rPr>
          <w:rFonts w:ascii="Times New Roman" w:hAnsi="Times New Roman"/>
          <w:lang w:val="et-EE"/>
        </w:rPr>
        <w:lastRenderedPageBreak/>
        <w:t xml:space="preserve">Selleks täiendatakse </w:t>
      </w:r>
      <w:proofErr w:type="spellStart"/>
      <w:r>
        <w:rPr>
          <w:rFonts w:ascii="Times New Roman" w:hAnsi="Times New Roman"/>
          <w:lang w:val="et-EE"/>
        </w:rPr>
        <w:t>KoPS</w:t>
      </w:r>
      <w:proofErr w:type="spellEnd"/>
      <w:r>
        <w:rPr>
          <w:rFonts w:ascii="Times New Roman" w:hAnsi="Times New Roman"/>
          <w:lang w:val="et-EE"/>
        </w:rPr>
        <w:t xml:space="preserve"> § 63 </w:t>
      </w:r>
      <w:r w:rsidRPr="00CE652A">
        <w:rPr>
          <w:rFonts w:ascii="Times New Roman" w:hAnsi="Times New Roman"/>
          <w:u w:val="single"/>
          <w:lang w:val="et-EE"/>
        </w:rPr>
        <w:t xml:space="preserve">lõiget </w:t>
      </w:r>
      <w:r w:rsidR="003B0AD5" w:rsidRPr="00CE652A">
        <w:rPr>
          <w:rFonts w:ascii="Times New Roman" w:hAnsi="Times New Roman"/>
          <w:u w:val="single"/>
          <w:lang w:val="et-EE"/>
        </w:rPr>
        <w:t>5</w:t>
      </w:r>
      <w:r w:rsidR="003B0AD5" w:rsidRPr="00CE652A">
        <w:rPr>
          <w:rFonts w:ascii="Times New Roman" w:hAnsi="Times New Roman"/>
          <w:u w:val="single"/>
          <w:vertAlign w:val="superscript"/>
          <w:lang w:val="et-EE"/>
        </w:rPr>
        <w:t>1</w:t>
      </w:r>
      <w:r w:rsidR="003B0AD5" w:rsidRPr="00CE652A">
        <w:rPr>
          <w:rFonts w:ascii="Times New Roman" w:hAnsi="Times New Roman"/>
          <w:u w:val="single"/>
          <w:lang w:val="et-EE"/>
        </w:rPr>
        <w:t xml:space="preserve"> punktiga 3</w:t>
      </w:r>
      <w:r>
        <w:rPr>
          <w:rFonts w:ascii="Times New Roman" w:hAnsi="Times New Roman"/>
          <w:lang w:val="et-EE"/>
        </w:rPr>
        <w:t xml:space="preserve"> ja sätestatakse, et kindlustusvõtja võib täiendava kogumispensioni saamiseks ka</w:t>
      </w:r>
      <w:r w:rsidR="003B0AD5" w:rsidRPr="00C873BA">
        <w:rPr>
          <w:rFonts w:ascii="Times New Roman" w:hAnsi="Times New Roman"/>
          <w:lang w:val="et-EE"/>
        </w:rPr>
        <w:t>sutada</w:t>
      </w:r>
      <w:r>
        <w:rPr>
          <w:rFonts w:ascii="Times New Roman" w:hAnsi="Times New Roman"/>
          <w:lang w:val="et-EE"/>
        </w:rPr>
        <w:t xml:space="preserve"> ka</w:t>
      </w:r>
      <w:r w:rsidR="003B0AD5" w:rsidRPr="00C873BA">
        <w:rPr>
          <w:rFonts w:ascii="Times New Roman" w:hAnsi="Times New Roman"/>
          <w:lang w:val="et-EE"/>
        </w:rPr>
        <w:t xml:space="preserve"> lepingu osalist väljamakset kindlustusvõtja teise lepingu või uue sõlmitud lepingu kindlustusmakse tasumiseks või vabatahtliku pensionifondi osakute omandamiseks, kui lepingu tingimuste kohaselt kindlustusvõtjale sellist osalist väljamakset võimaldatakse.</w:t>
      </w:r>
      <w:r>
        <w:rPr>
          <w:rFonts w:ascii="Times New Roman" w:hAnsi="Times New Roman"/>
          <w:lang w:val="et-EE"/>
        </w:rPr>
        <w:t xml:space="preserve"> See, kas III samba kindlustusleping osalist väljamakset võimaldab, on reguleeritud lepingu tingimustes. Eelnõu muudab lihtsalt regulatsiooni III samba pensionifondide ja kindlustuslepingute jaoks ühetaoliseks. Vastavalt antakse uus sõnastus ka </w:t>
      </w:r>
      <w:r w:rsidRPr="00CE652A">
        <w:rPr>
          <w:rFonts w:ascii="Times New Roman" w:hAnsi="Times New Roman"/>
          <w:u w:val="single"/>
          <w:lang w:val="et-EE"/>
        </w:rPr>
        <w:t>lõikele 5</w:t>
      </w:r>
      <w:r w:rsidRPr="00CE652A">
        <w:rPr>
          <w:rFonts w:ascii="Times New Roman" w:hAnsi="Times New Roman"/>
          <w:u w:val="single"/>
          <w:vertAlign w:val="superscript"/>
          <w:lang w:val="et-EE"/>
        </w:rPr>
        <w:t>2</w:t>
      </w:r>
      <w:r>
        <w:rPr>
          <w:rFonts w:ascii="Times New Roman" w:hAnsi="Times New Roman"/>
          <w:lang w:val="et-EE"/>
        </w:rPr>
        <w:t>, kuhu lisatakse samuti viide lepingu osalisele väljamaksele.</w:t>
      </w:r>
    </w:p>
    <w:p w14:paraId="2E23B665" w14:textId="77777777" w:rsidR="003B0AD5" w:rsidRDefault="003B0AD5" w:rsidP="00D32BED">
      <w:pPr>
        <w:jc w:val="both"/>
        <w:rPr>
          <w:bCs/>
          <w:i/>
        </w:rPr>
      </w:pPr>
    </w:p>
    <w:p w14:paraId="3B49FBB7" w14:textId="6B4FC428" w:rsidR="00D349D3" w:rsidRPr="00966B16" w:rsidRDefault="00D349D3" w:rsidP="00D32BED">
      <w:pPr>
        <w:widowControl w:val="0"/>
        <w:autoSpaceDE w:val="0"/>
        <w:autoSpaceDN w:val="0"/>
        <w:adjustRightInd w:val="0"/>
        <w:jc w:val="both"/>
        <w:rPr>
          <w:rFonts w:ascii="Times New Roman" w:hAnsi="Times New Roman"/>
          <w:b/>
          <w:bCs/>
          <w:u w:color="0000FF"/>
          <w:lang w:val="et-EE"/>
        </w:rPr>
      </w:pPr>
      <w:r>
        <w:rPr>
          <w:rFonts w:ascii="Times New Roman" w:hAnsi="Times New Roman"/>
          <w:b/>
          <w:bCs/>
          <w:u w:color="0000FF"/>
          <w:lang w:val="et-EE"/>
        </w:rPr>
        <w:t>3.2</w:t>
      </w:r>
      <w:r w:rsidRPr="008D385C">
        <w:rPr>
          <w:rFonts w:ascii="Times New Roman" w:hAnsi="Times New Roman"/>
          <w:b/>
          <w:bCs/>
          <w:u w:color="0000FF"/>
          <w:lang w:val="et-EE"/>
        </w:rPr>
        <w:t xml:space="preserve">. </w:t>
      </w:r>
      <w:r>
        <w:rPr>
          <w:rFonts w:ascii="Times New Roman" w:hAnsi="Times New Roman"/>
          <w:b/>
          <w:bCs/>
          <w:u w:color="0000FF"/>
          <w:lang w:val="et-EE"/>
        </w:rPr>
        <w:t>Eelnõu § 2</w:t>
      </w:r>
      <w:r w:rsidRPr="008D385C">
        <w:rPr>
          <w:rFonts w:ascii="Times New Roman" w:hAnsi="Times New Roman"/>
          <w:b/>
          <w:bCs/>
          <w:u w:color="0000FF"/>
          <w:lang w:val="et-EE"/>
        </w:rPr>
        <w:t xml:space="preserve"> </w:t>
      </w:r>
      <w:r>
        <w:rPr>
          <w:rFonts w:ascii="Times New Roman" w:hAnsi="Times New Roman"/>
          <w:b/>
          <w:bCs/>
          <w:u w:color="0000FF"/>
          <w:lang w:val="et-EE"/>
        </w:rPr>
        <w:t>–</w:t>
      </w:r>
      <w:r w:rsidRPr="008D385C">
        <w:rPr>
          <w:rFonts w:ascii="Times New Roman" w:hAnsi="Times New Roman"/>
          <w:b/>
          <w:bCs/>
          <w:u w:color="0000FF"/>
          <w:lang w:val="et-EE"/>
        </w:rPr>
        <w:t xml:space="preserve"> </w:t>
      </w:r>
      <w:r>
        <w:rPr>
          <w:rFonts w:ascii="Times New Roman" w:hAnsi="Times New Roman"/>
          <w:b/>
          <w:bCs/>
          <w:u w:color="0000FF"/>
          <w:lang w:val="et-EE"/>
        </w:rPr>
        <w:t>investeerimisfondide seaduse (IFS) muutmine</w:t>
      </w:r>
    </w:p>
    <w:p w14:paraId="10740757" w14:textId="0817C21F" w:rsidR="00130058" w:rsidRDefault="00896B87" w:rsidP="00D32BED">
      <w:pPr>
        <w:shd w:val="clear" w:color="auto" w:fill="FFFFFF"/>
        <w:jc w:val="both"/>
        <w:rPr>
          <w:rFonts w:ascii="Times New Roman" w:hAnsi="Times New Roman"/>
          <w:u w:color="0000FF"/>
          <w:lang w:val="et-EE"/>
        </w:rPr>
      </w:pPr>
      <w:r>
        <w:rPr>
          <w:rFonts w:ascii="Times New Roman" w:hAnsi="Times New Roman"/>
          <w:b/>
          <w:bCs/>
          <w:u w:color="0000FF"/>
          <w:lang w:val="et-EE"/>
        </w:rPr>
        <w:t xml:space="preserve">IFS </w:t>
      </w:r>
      <w:r w:rsidRPr="00896B87">
        <w:rPr>
          <w:rFonts w:ascii="Times New Roman" w:hAnsi="Times New Roman"/>
          <w:b/>
          <w:bCs/>
          <w:lang w:val="et-EE"/>
        </w:rPr>
        <w:t>§</w:t>
      </w:r>
      <w:r w:rsidR="00B35938" w:rsidRPr="00896B87">
        <w:rPr>
          <w:rFonts w:ascii="Times New Roman" w:hAnsi="Times New Roman"/>
          <w:b/>
          <w:bCs/>
          <w:lang w:val="et-EE"/>
        </w:rPr>
        <w:t xml:space="preserve"> 37 lõike 3 punkt 1</w:t>
      </w:r>
      <w:r w:rsidRPr="00896B87">
        <w:rPr>
          <w:rFonts w:ascii="Times New Roman" w:hAnsi="Times New Roman"/>
          <w:b/>
          <w:bCs/>
          <w:lang w:val="et-EE"/>
        </w:rPr>
        <w:t>.</w:t>
      </w:r>
      <w:r>
        <w:rPr>
          <w:rFonts w:ascii="Times New Roman" w:hAnsi="Times New Roman"/>
          <w:b/>
          <w:bCs/>
          <w:lang w:val="et-EE"/>
        </w:rPr>
        <w:t xml:space="preserve"> </w:t>
      </w:r>
      <w:r w:rsidRPr="00896B87">
        <w:rPr>
          <w:rFonts w:ascii="Times New Roman" w:hAnsi="Times New Roman"/>
          <w:lang w:val="et-EE"/>
        </w:rPr>
        <w:t>Eelnõuga täpsustatakse, millal ei pea investeerimisfondi tingimuste või põhikirja muudatusi Finantsinspektsiooniga kooskõlasta</w:t>
      </w:r>
      <w:r w:rsidR="006A463C">
        <w:rPr>
          <w:rFonts w:ascii="Times New Roman" w:hAnsi="Times New Roman"/>
          <w:lang w:val="et-EE"/>
        </w:rPr>
        <w:t>m</w:t>
      </w:r>
      <w:r w:rsidRPr="00896B87">
        <w:rPr>
          <w:rFonts w:ascii="Times New Roman" w:hAnsi="Times New Roman"/>
          <w:lang w:val="et-EE"/>
        </w:rPr>
        <w:t xml:space="preserve">a. </w:t>
      </w:r>
      <w:r w:rsidR="00550701">
        <w:rPr>
          <w:rFonts w:ascii="Times New Roman" w:hAnsi="Times New Roman"/>
          <w:lang w:val="et-EE"/>
        </w:rPr>
        <w:t xml:space="preserve">Kehtiva sõnastuse kohaselt ei pea Finantsinspektsiooniga muudatusi kooskõlastama, kui </w:t>
      </w:r>
      <w:r w:rsidR="00550701" w:rsidRPr="00896B87">
        <w:rPr>
          <w:rFonts w:ascii="Times New Roman" w:hAnsi="Times New Roman"/>
          <w:color w:val="202020"/>
          <w:shd w:val="clear" w:color="auto" w:fill="FFFFFF"/>
          <w:lang w:val="et-EE"/>
        </w:rPr>
        <w:t xml:space="preserve">muudetakse üksnes neid sätteid, mida fond on kohustatud muutma tulenevalt õigusaktides tehtud muudatustest või </w:t>
      </w:r>
      <w:r w:rsidR="00550701" w:rsidRPr="00550701">
        <w:rPr>
          <w:rFonts w:ascii="Times New Roman" w:hAnsi="Times New Roman"/>
          <w:color w:val="202020"/>
          <w:shd w:val="clear" w:color="auto" w:fill="FFFFFF"/>
          <w:lang w:val="et-EE"/>
        </w:rPr>
        <w:t>millega tehakse tingimustes või põhikirjas parandusi või muudatusi, mis ei mõjuta osakuomanike või aktsionäride õigusi ja kohustusi või</w:t>
      </w:r>
      <w:r w:rsidR="00550701" w:rsidRPr="00896B87">
        <w:rPr>
          <w:rFonts w:ascii="Times New Roman" w:hAnsi="Times New Roman"/>
          <w:color w:val="202020"/>
          <w:shd w:val="clear" w:color="auto" w:fill="FFFFFF"/>
          <w:lang w:val="et-EE"/>
        </w:rPr>
        <w:t xml:space="preserve"> mis on osakuomanike või aktsionäride suhtes soodustava iseloomuga, nagu osakuomanike või aktsionäride arvel makstavate tasude või kulude piirmäära alandamine</w:t>
      </w:r>
      <w:r w:rsidR="00550701">
        <w:rPr>
          <w:rFonts w:ascii="Times New Roman" w:hAnsi="Times New Roman"/>
          <w:color w:val="202020"/>
          <w:shd w:val="clear" w:color="auto" w:fill="FFFFFF"/>
          <w:lang w:val="et-EE"/>
        </w:rPr>
        <w:t xml:space="preserve">. Praktikas on ilmnenud, et viide muudatustele, mis ei mõjuta osakuomanike või aktsionäride õigusi ja kohustusi, on mitmeti tõlgendatav, mistõttu muudetakse eelnõuga seda kohta ja sätestatakse otsesõnu, et kooskõlastada ei tule redaktsioonilisi muudatusi. Seeläbi välistatakse katsed muuta kooskõlastamata selliseid punkte, mille puhul tekib järelevalvega vaidlus, kas osakuomanike või aktsionäride õigused ja kohustused jäävad selgelt mõjutamata. Mõeldud on antud tingimuse puhul redaktsioonilisi parandusi ja muudatusi, kus </w:t>
      </w:r>
      <w:proofErr w:type="spellStart"/>
      <w:r w:rsidR="00550701">
        <w:rPr>
          <w:rFonts w:ascii="Times New Roman" w:hAnsi="Times New Roman"/>
          <w:color w:val="202020"/>
          <w:shd w:val="clear" w:color="auto" w:fill="FFFFFF"/>
          <w:lang w:val="et-EE"/>
        </w:rPr>
        <w:t>tõepoolest</w:t>
      </w:r>
      <w:proofErr w:type="spellEnd"/>
      <w:r w:rsidR="00550701">
        <w:rPr>
          <w:rFonts w:ascii="Times New Roman" w:hAnsi="Times New Roman"/>
          <w:color w:val="202020"/>
          <w:shd w:val="clear" w:color="auto" w:fill="FFFFFF"/>
          <w:lang w:val="et-EE"/>
        </w:rPr>
        <w:t xml:space="preserve"> igasugune mõju fondi investorite õigustele ja kohustustele puudub. </w:t>
      </w:r>
      <w:r w:rsidR="00550701" w:rsidRPr="00896B87">
        <w:rPr>
          <w:rFonts w:ascii="Times New Roman" w:hAnsi="Times New Roman"/>
          <w:color w:val="202020"/>
          <w:lang w:val="et-EE"/>
        </w:rPr>
        <w:br/>
      </w:r>
    </w:p>
    <w:p w14:paraId="708F6444" w14:textId="282E095B" w:rsidR="009F52E2" w:rsidRDefault="009F52E2" w:rsidP="00D32BED">
      <w:pPr>
        <w:shd w:val="clear" w:color="auto" w:fill="FFFFFF"/>
        <w:jc w:val="both"/>
        <w:rPr>
          <w:rFonts w:ascii="Times New Roman" w:hAnsi="Times New Roman"/>
          <w:u w:color="0000FF"/>
          <w:lang w:val="et-EE"/>
        </w:rPr>
      </w:pPr>
      <w:r w:rsidRPr="00BE73FA">
        <w:rPr>
          <w:rFonts w:ascii="Times New Roman" w:hAnsi="Times New Roman"/>
          <w:b/>
          <w:bCs/>
          <w:u w:color="0000FF"/>
          <w:lang w:val="et-EE"/>
        </w:rPr>
        <w:t>IFS § 91</w:t>
      </w:r>
      <w:r w:rsidRPr="00BE73FA">
        <w:rPr>
          <w:rFonts w:ascii="Times New Roman" w:hAnsi="Times New Roman"/>
          <w:b/>
          <w:bCs/>
          <w:u w:color="0000FF"/>
          <w:vertAlign w:val="superscript"/>
          <w:lang w:val="et-EE"/>
        </w:rPr>
        <w:t>1</w:t>
      </w:r>
      <w:r w:rsidRPr="00BE73FA">
        <w:rPr>
          <w:rFonts w:ascii="Times New Roman" w:hAnsi="Times New Roman"/>
          <w:b/>
          <w:bCs/>
          <w:u w:color="0000FF"/>
          <w:lang w:val="et-EE"/>
        </w:rPr>
        <w:t xml:space="preserve"> lõike 1 punktid 3 ja 4 ning lõige 3. </w:t>
      </w:r>
      <w:r>
        <w:rPr>
          <w:rFonts w:ascii="Times New Roman" w:hAnsi="Times New Roman"/>
          <w:u w:color="0000FF"/>
          <w:lang w:val="et-EE"/>
        </w:rPr>
        <w:t xml:space="preserve">Paragrahvis on sätestatud täiendavad nõuded </w:t>
      </w:r>
      <w:r w:rsidRPr="009F52E2">
        <w:rPr>
          <w:rFonts w:ascii="Times New Roman" w:hAnsi="Times New Roman"/>
          <w:u w:color="0000FF"/>
          <w:lang w:val="et-EE"/>
        </w:rPr>
        <w:t>fondivalitsejal</w:t>
      </w:r>
      <w:r>
        <w:rPr>
          <w:rFonts w:ascii="Times New Roman" w:hAnsi="Times New Roman"/>
          <w:u w:color="0000FF"/>
          <w:lang w:val="et-EE"/>
        </w:rPr>
        <w:t>e, kui pakutakse</w:t>
      </w:r>
      <w:r w:rsidRPr="009F52E2">
        <w:rPr>
          <w:rFonts w:ascii="Times New Roman" w:hAnsi="Times New Roman"/>
          <w:u w:color="0000FF"/>
          <w:lang w:val="et-EE"/>
        </w:rPr>
        <w:t xml:space="preserve"> alternatiivfondi </w:t>
      </w:r>
      <w:r>
        <w:rPr>
          <w:rFonts w:ascii="Times New Roman" w:hAnsi="Times New Roman"/>
          <w:u w:color="0000FF"/>
          <w:lang w:val="et-EE"/>
        </w:rPr>
        <w:t>isikule</w:t>
      </w:r>
      <w:r w:rsidRPr="009F52E2">
        <w:rPr>
          <w:rFonts w:ascii="Times New Roman" w:hAnsi="Times New Roman"/>
          <w:u w:color="0000FF"/>
          <w:lang w:val="et-EE"/>
        </w:rPr>
        <w:t>, kes ei ole kutseline investor</w:t>
      </w:r>
      <w:r>
        <w:rPr>
          <w:rFonts w:ascii="Times New Roman" w:hAnsi="Times New Roman"/>
          <w:u w:color="0000FF"/>
          <w:lang w:val="et-EE"/>
        </w:rPr>
        <w:t>. Lõike 1 punktides 3 ja 4 ning lõikes 3 tehakse sõnastuslikud täpsustused direktiivi 2019/1160 ülevõtmissätetes</w:t>
      </w:r>
      <w:r w:rsidR="00117DED">
        <w:rPr>
          <w:rFonts w:ascii="Times New Roman" w:hAnsi="Times New Roman"/>
          <w:u w:color="0000FF"/>
          <w:lang w:val="et-EE"/>
        </w:rPr>
        <w:t xml:space="preserve"> (samad täpsustused tehakse ka IFS § 270¹ lõike 1 punktides 3 ja 4, vt selgitust nende kohta IFS § 270¹ muudatuste selgituste juures)</w:t>
      </w:r>
      <w:r>
        <w:rPr>
          <w:rFonts w:ascii="Times New Roman" w:hAnsi="Times New Roman"/>
          <w:u w:color="0000FF"/>
          <w:lang w:val="et-EE"/>
        </w:rPr>
        <w:t xml:space="preserve">. </w:t>
      </w:r>
    </w:p>
    <w:p w14:paraId="38B05D72" w14:textId="77777777" w:rsidR="009F52E2" w:rsidRDefault="009F52E2" w:rsidP="00D32BED">
      <w:pPr>
        <w:shd w:val="clear" w:color="auto" w:fill="FFFFFF"/>
        <w:jc w:val="both"/>
        <w:rPr>
          <w:rFonts w:ascii="Times New Roman" w:hAnsi="Times New Roman"/>
          <w:u w:color="0000FF"/>
          <w:lang w:val="et-EE"/>
        </w:rPr>
      </w:pPr>
    </w:p>
    <w:p w14:paraId="09A91992" w14:textId="5848F75C" w:rsidR="009F52E2" w:rsidRDefault="009F52E2"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1 punkti 3</w:t>
      </w:r>
      <w:r>
        <w:rPr>
          <w:rFonts w:ascii="Times New Roman" w:hAnsi="Times New Roman"/>
          <w:u w:color="0000FF"/>
          <w:lang w:val="et-EE"/>
        </w:rPr>
        <w:t xml:space="preserve"> m</w:t>
      </w:r>
      <w:r w:rsidRPr="009F52E2">
        <w:rPr>
          <w:rFonts w:ascii="Times New Roman" w:hAnsi="Times New Roman"/>
          <w:u w:color="0000FF"/>
          <w:lang w:val="et-EE"/>
        </w:rPr>
        <w:t>uudatuse aluseks on direktiivi 2019/1160 artikl</w:t>
      </w:r>
      <w:r w:rsidR="00117DED">
        <w:rPr>
          <w:rFonts w:ascii="Times New Roman" w:hAnsi="Times New Roman"/>
          <w:u w:color="0000FF"/>
          <w:lang w:val="et-EE"/>
        </w:rPr>
        <w:t>i</w:t>
      </w:r>
      <w:r w:rsidRPr="009F52E2">
        <w:rPr>
          <w:rFonts w:ascii="Times New Roman" w:hAnsi="Times New Roman"/>
          <w:u w:color="0000FF"/>
          <w:lang w:val="et-EE"/>
        </w:rPr>
        <w:t xml:space="preserve"> 2</w:t>
      </w:r>
      <w:r w:rsidR="00117DED">
        <w:rPr>
          <w:rFonts w:ascii="Times New Roman" w:hAnsi="Times New Roman"/>
          <w:u w:color="0000FF"/>
          <w:lang w:val="et-EE"/>
        </w:rPr>
        <w:t xml:space="preserve"> lõige</w:t>
      </w:r>
      <w:r w:rsidRPr="009F52E2">
        <w:rPr>
          <w:rFonts w:ascii="Times New Roman" w:hAnsi="Times New Roman"/>
          <w:u w:color="0000FF"/>
          <w:lang w:val="et-EE"/>
        </w:rPr>
        <w:t xml:space="preserve">6. </w:t>
      </w:r>
      <w:proofErr w:type="spellStart"/>
      <w:r w:rsidRPr="009F52E2">
        <w:rPr>
          <w:rFonts w:ascii="Times New Roman" w:hAnsi="Times New Roman"/>
          <w:u w:color="0000FF"/>
          <w:lang w:val="et-EE"/>
        </w:rPr>
        <w:t>IFS-i</w:t>
      </w:r>
      <w:proofErr w:type="spellEnd"/>
      <w:r w:rsidRPr="009F52E2">
        <w:rPr>
          <w:rFonts w:ascii="Times New Roman" w:hAnsi="Times New Roman"/>
          <w:u w:color="0000FF"/>
          <w:lang w:val="et-EE"/>
        </w:rPr>
        <w:t xml:space="preserve"> </w:t>
      </w:r>
      <w:r w:rsidR="00BE73FA">
        <w:rPr>
          <w:rFonts w:ascii="Times New Roman" w:hAnsi="Times New Roman"/>
          <w:u w:color="0000FF"/>
          <w:lang w:val="et-EE"/>
        </w:rPr>
        <w:t>lisatakse s</w:t>
      </w:r>
      <w:r w:rsidRPr="009F52E2">
        <w:rPr>
          <w:rFonts w:ascii="Times New Roman" w:hAnsi="Times New Roman"/>
          <w:u w:color="0000FF"/>
          <w:lang w:val="et-EE"/>
        </w:rPr>
        <w:t>elge nõue, et kui alternatiivfondi pakutakse isikul</w:t>
      </w:r>
      <w:r>
        <w:rPr>
          <w:rFonts w:ascii="Times New Roman" w:hAnsi="Times New Roman"/>
          <w:u w:color="0000FF"/>
          <w:lang w:val="et-EE"/>
        </w:rPr>
        <w:t>e</w:t>
      </w:r>
      <w:r w:rsidRPr="009F52E2">
        <w:rPr>
          <w:rFonts w:ascii="Times New Roman" w:hAnsi="Times New Roman"/>
          <w:u w:color="0000FF"/>
          <w:lang w:val="et-EE"/>
        </w:rPr>
        <w:t>, kes ei ole kutseline investor, siis kohustub fondivalitseja andma isikule muuhulgas infot ka selle kohta, millise</w:t>
      </w:r>
      <w:r w:rsidR="00BE73FA">
        <w:rPr>
          <w:rFonts w:ascii="Times New Roman" w:hAnsi="Times New Roman"/>
          <w:u w:color="0000FF"/>
          <w:lang w:val="et-EE"/>
        </w:rPr>
        <w:t>d</w:t>
      </w:r>
      <w:r w:rsidRPr="009F52E2">
        <w:rPr>
          <w:rFonts w:ascii="Times New Roman" w:hAnsi="Times New Roman"/>
          <w:u w:color="0000FF"/>
          <w:lang w:val="et-EE"/>
        </w:rPr>
        <w:t xml:space="preserve"> õigused isikul siseriiklikest seadustest tulenevalt investorina on.</w:t>
      </w:r>
    </w:p>
    <w:p w14:paraId="7AB0026B" w14:textId="77777777" w:rsidR="00BE73FA" w:rsidRDefault="00BE73FA" w:rsidP="00D32BED">
      <w:pPr>
        <w:shd w:val="clear" w:color="auto" w:fill="FFFFFF"/>
        <w:jc w:val="both"/>
        <w:rPr>
          <w:rFonts w:ascii="Times New Roman" w:hAnsi="Times New Roman"/>
          <w:u w:color="0000FF"/>
          <w:lang w:val="et-EE"/>
        </w:rPr>
      </w:pPr>
    </w:p>
    <w:p w14:paraId="031C21B7" w14:textId="376E9892" w:rsidR="009F52E2" w:rsidRPr="009F52E2"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1 punkti 4</w:t>
      </w:r>
      <w:r>
        <w:rPr>
          <w:rFonts w:ascii="Times New Roman" w:hAnsi="Times New Roman"/>
          <w:u w:color="0000FF"/>
          <w:lang w:val="et-EE"/>
        </w:rPr>
        <w:t xml:space="preserve"> m</w:t>
      </w:r>
      <w:r w:rsidR="009F52E2" w:rsidRPr="009F52E2">
        <w:rPr>
          <w:rFonts w:ascii="Times New Roman" w:hAnsi="Times New Roman"/>
          <w:u w:color="0000FF"/>
          <w:lang w:val="et-EE"/>
        </w:rPr>
        <w:t xml:space="preserve">uudatuse aluseks on </w:t>
      </w:r>
      <w:r>
        <w:rPr>
          <w:rFonts w:ascii="Times New Roman" w:hAnsi="Times New Roman"/>
          <w:u w:color="0000FF"/>
          <w:lang w:val="et-EE"/>
        </w:rPr>
        <w:t xml:space="preserve">samuti </w:t>
      </w:r>
      <w:r w:rsidR="009F52E2" w:rsidRPr="009F52E2">
        <w:rPr>
          <w:rFonts w:ascii="Times New Roman" w:hAnsi="Times New Roman"/>
          <w:u w:color="0000FF"/>
          <w:lang w:val="et-EE"/>
        </w:rPr>
        <w:t>direktiivi 2019/1160 artikl</w:t>
      </w:r>
      <w:r w:rsidR="00117DED">
        <w:rPr>
          <w:rFonts w:ascii="Times New Roman" w:hAnsi="Times New Roman"/>
          <w:u w:color="0000FF"/>
          <w:lang w:val="et-EE"/>
        </w:rPr>
        <w:t>i</w:t>
      </w:r>
      <w:r w:rsidR="009F52E2" w:rsidRPr="009F52E2">
        <w:rPr>
          <w:rFonts w:ascii="Times New Roman" w:hAnsi="Times New Roman"/>
          <w:u w:color="0000FF"/>
          <w:lang w:val="et-EE"/>
        </w:rPr>
        <w:t xml:space="preserve"> 2</w:t>
      </w:r>
      <w:r w:rsidR="00117DED">
        <w:rPr>
          <w:rFonts w:ascii="Times New Roman" w:hAnsi="Times New Roman"/>
          <w:u w:color="0000FF"/>
          <w:lang w:val="et-EE"/>
        </w:rPr>
        <w:t xml:space="preserve"> lõige </w:t>
      </w:r>
      <w:r w:rsidR="009F52E2" w:rsidRPr="009F52E2">
        <w:rPr>
          <w:rFonts w:ascii="Times New Roman" w:hAnsi="Times New Roman"/>
          <w:u w:color="0000FF"/>
          <w:lang w:val="et-EE"/>
        </w:rPr>
        <w:t xml:space="preserve">6. </w:t>
      </w:r>
      <w:r>
        <w:rPr>
          <w:rFonts w:ascii="Times New Roman" w:hAnsi="Times New Roman"/>
          <w:u w:color="0000FF"/>
          <w:lang w:val="et-EE"/>
        </w:rPr>
        <w:t>L</w:t>
      </w:r>
      <w:r w:rsidR="009F52E2" w:rsidRPr="009F52E2">
        <w:rPr>
          <w:rFonts w:ascii="Times New Roman" w:hAnsi="Times New Roman"/>
          <w:u w:color="0000FF"/>
          <w:lang w:val="et-EE"/>
        </w:rPr>
        <w:t>isatakse täiendus, et investoritele kättesaadavaks tehtav teave peab olema esitatud sellisel kujul, et investoril oleks soovi korral võimalik sellest teabest ka koopiaid teha.</w:t>
      </w:r>
    </w:p>
    <w:p w14:paraId="7D361DA9" w14:textId="69461204" w:rsidR="009F52E2" w:rsidRDefault="009F52E2" w:rsidP="00D32BED">
      <w:pPr>
        <w:shd w:val="clear" w:color="auto" w:fill="FFFFFF"/>
        <w:jc w:val="both"/>
        <w:rPr>
          <w:rFonts w:ascii="Times New Roman" w:hAnsi="Times New Roman"/>
          <w:u w:color="0000FF"/>
          <w:lang w:val="et-EE"/>
        </w:rPr>
      </w:pPr>
    </w:p>
    <w:p w14:paraId="57B31245" w14:textId="4AE31878" w:rsidR="00BE73FA" w:rsidRPr="00BE73FA"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3</w:t>
      </w:r>
      <w:r>
        <w:rPr>
          <w:rFonts w:ascii="Times New Roman" w:hAnsi="Times New Roman"/>
          <w:u w:color="0000FF"/>
          <w:lang w:val="et-EE"/>
        </w:rPr>
        <w:t xml:space="preserve"> esimesele lausele antakse eelnõuga uus sõnastus ja lõikesse lisatakse uus teine lause. Kolmas lause jääb uues sõnastuses lõikesse 3 muutmata kujul. </w:t>
      </w:r>
      <w:r w:rsidRPr="00BE73FA">
        <w:rPr>
          <w:rFonts w:ascii="Times New Roman" w:hAnsi="Times New Roman"/>
          <w:u w:color="0000FF"/>
          <w:lang w:val="et-EE"/>
        </w:rPr>
        <w:t>Muudatuse aluseks on direktiivi 2019/1160</w:t>
      </w:r>
      <w:r>
        <w:rPr>
          <w:rFonts w:ascii="Times New Roman" w:hAnsi="Times New Roman"/>
          <w:u w:color="0000FF"/>
          <w:lang w:val="et-EE"/>
        </w:rPr>
        <w:t xml:space="preserve"> </w:t>
      </w:r>
      <w:r w:rsidRPr="00BE73FA">
        <w:rPr>
          <w:rFonts w:ascii="Times New Roman" w:hAnsi="Times New Roman"/>
          <w:u w:color="0000FF"/>
          <w:lang w:val="et-EE"/>
        </w:rPr>
        <w:t>artikl</w:t>
      </w:r>
      <w:r>
        <w:rPr>
          <w:rFonts w:ascii="Times New Roman" w:hAnsi="Times New Roman"/>
          <w:u w:color="0000FF"/>
          <w:lang w:val="et-EE"/>
        </w:rPr>
        <w:t>i</w:t>
      </w:r>
      <w:r w:rsidRPr="00BE73FA">
        <w:rPr>
          <w:rFonts w:ascii="Times New Roman" w:hAnsi="Times New Roman"/>
          <w:u w:color="0000FF"/>
          <w:lang w:val="et-EE"/>
        </w:rPr>
        <w:t xml:space="preserve"> 1</w:t>
      </w:r>
      <w:r w:rsidR="00117DED">
        <w:rPr>
          <w:rFonts w:ascii="Times New Roman" w:hAnsi="Times New Roman"/>
          <w:u w:color="0000FF"/>
          <w:lang w:val="et-EE"/>
        </w:rPr>
        <w:t xml:space="preserve"> lõige </w:t>
      </w:r>
      <w:r w:rsidRPr="00BE73FA">
        <w:rPr>
          <w:rFonts w:ascii="Times New Roman" w:hAnsi="Times New Roman"/>
          <w:u w:color="0000FF"/>
          <w:lang w:val="et-EE"/>
        </w:rPr>
        <w:t xml:space="preserve">4 ja </w:t>
      </w:r>
      <w:r w:rsidR="00117DED">
        <w:rPr>
          <w:rFonts w:ascii="Times New Roman" w:hAnsi="Times New Roman"/>
          <w:u w:color="0000FF"/>
          <w:lang w:val="et-EE"/>
        </w:rPr>
        <w:t xml:space="preserve">artikli </w:t>
      </w:r>
      <w:r w:rsidRPr="00BE73FA">
        <w:rPr>
          <w:rFonts w:ascii="Times New Roman" w:hAnsi="Times New Roman"/>
          <w:u w:color="0000FF"/>
          <w:lang w:val="et-EE"/>
        </w:rPr>
        <w:t>2</w:t>
      </w:r>
      <w:r w:rsidR="00117DED">
        <w:rPr>
          <w:rFonts w:ascii="Times New Roman" w:hAnsi="Times New Roman"/>
          <w:u w:color="0000FF"/>
          <w:lang w:val="et-EE"/>
        </w:rPr>
        <w:t xml:space="preserve"> lõige </w:t>
      </w:r>
      <w:r w:rsidRPr="00BE73FA">
        <w:rPr>
          <w:rFonts w:ascii="Times New Roman" w:hAnsi="Times New Roman"/>
          <w:u w:color="0000FF"/>
          <w:lang w:val="et-EE"/>
        </w:rPr>
        <w:t xml:space="preserve">6. </w:t>
      </w:r>
      <w:proofErr w:type="spellStart"/>
      <w:r w:rsidRPr="00BE73FA">
        <w:rPr>
          <w:rFonts w:ascii="Times New Roman" w:hAnsi="Times New Roman"/>
          <w:u w:color="0000FF"/>
          <w:lang w:val="et-EE"/>
        </w:rPr>
        <w:t>IFS-i</w:t>
      </w:r>
      <w:proofErr w:type="spellEnd"/>
      <w:r w:rsidRPr="00BE73FA">
        <w:rPr>
          <w:rFonts w:ascii="Times New Roman" w:hAnsi="Times New Roman"/>
          <w:u w:color="0000FF"/>
          <w:lang w:val="et-EE"/>
        </w:rPr>
        <w:t xml:space="preserve"> lisatakse selge viide, et fondile </w:t>
      </w:r>
      <w:r>
        <w:rPr>
          <w:rFonts w:ascii="Times New Roman" w:hAnsi="Times New Roman"/>
          <w:u w:color="0000FF"/>
          <w:lang w:val="et-EE"/>
        </w:rPr>
        <w:t>sama paragrahvi</w:t>
      </w:r>
      <w:r w:rsidRPr="00BE73FA">
        <w:rPr>
          <w:rFonts w:ascii="Times New Roman" w:hAnsi="Times New Roman"/>
          <w:u w:color="0000FF"/>
          <w:lang w:val="et-EE"/>
        </w:rPr>
        <w:t xml:space="preserve"> l</w:t>
      </w:r>
      <w:r>
        <w:rPr>
          <w:rFonts w:ascii="Times New Roman" w:hAnsi="Times New Roman"/>
          <w:u w:color="0000FF"/>
          <w:lang w:val="et-EE"/>
        </w:rPr>
        <w:t>õikes</w:t>
      </w:r>
      <w:r w:rsidRPr="00BE73FA">
        <w:rPr>
          <w:rFonts w:ascii="Times New Roman" w:hAnsi="Times New Roman"/>
          <w:u w:color="0000FF"/>
          <w:lang w:val="et-EE"/>
        </w:rPr>
        <w:t xml:space="preserve"> 1 </w:t>
      </w:r>
      <w:r>
        <w:rPr>
          <w:rFonts w:ascii="Times New Roman" w:hAnsi="Times New Roman"/>
          <w:u w:color="0000FF"/>
          <w:lang w:val="et-EE"/>
        </w:rPr>
        <w:t>pandu</w:t>
      </w:r>
      <w:r w:rsidRPr="00BE73FA">
        <w:rPr>
          <w:rFonts w:ascii="Times New Roman" w:hAnsi="Times New Roman"/>
          <w:u w:color="0000FF"/>
          <w:lang w:val="et-EE"/>
        </w:rPr>
        <w:t>d kohustusi võib täita kas fondivalitseja, tema määratud kolmas isik või mõlemad, jagades kohustuste täitmist omavahel.</w:t>
      </w:r>
    </w:p>
    <w:p w14:paraId="7621E733" w14:textId="77777777" w:rsidR="00BE73FA" w:rsidRDefault="00BE73FA" w:rsidP="00D32BED">
      <w:pPr>
        <w:shd w:val="clear" w:color="auto" w:fill="FFFFFF"/>
        <w:jc w:val="both"/>
        <w:rPr>
          <w:rFonts w:ascii="Times New Roman" w:hAnsi="Times New Roman"/>
          <w:u w:color="0000FF"/>
          <w:lang w:val="et-EE"/>
        </w:rPr>
      </w:pPr>
    </w:p>
    <w:p w14:paraId="61E36189" w14:textId="1BADA2D0" w:rsidR="00E259DC" w:rsidRPr="00CB1723" w:rsidRDefault="00550701" w:rsidP="00D32BED">
      <w:pPr>
        <w:jc w:val="both"/>
        <w:rPr>
          <w:rFonts w:ascii="Times New Roman" w:hAnsi="Times New Roman"/>
          <w:lang w:val="et-EE"/>
        </w:rPr>
      </w:pPr>
      <w:r>
        <w:rPr>
          <w:rFonts w:ascii="Times New Roman" w:hAnsi="Times New Roman"/>
          <w:b/>
          <w:bCs/>
          <w:lang w:val="et-EE"/>
        </w:rPr>
        <w:t xml:space="preserve">IFS § </w:t>
      </w:r>
      <w:r w:rsidR="0099143B" w:rsidRPr="0016693B">
        <w:rPr>
          <w:rFonts w:ascii="Times New Roman" w:hAnsi="Times New Roman"/>
          <w:b/>
          <w:bCs/>
          <w:lang w:val="et-EE"/>
        </w:rPr>
        <w:t>103 lõi</w:t>
      </w:r>
      <w:r w:rsidRPr="0016693B">
        <w:rPr>
          <w:rFonts w:ascii="Times New Roman" w:hAnsi="Times New Roman"/>
          <w:b/>
          <w:bCs/>
          <w:lang w:val="et-EE"/>
        </w:rPr>
        <w:t>g</w:t>
      </w:r>
      <w:r w:rsidR="0099143B" w:rsidRPr="0016693B">
        <w:rPr>
          <w:rFonts w:ascii="Times New Roman" w:hAnsi="Times New Roman"/>
          <w:b/>
          <w:bCs/>
          <w:lang w:val="et-EE"/>
        </w:rPr>
        <w:t>e 4</w:t>
      </w:r>
      <w:r w:rsidRPr="0016693B">
        <w:rPr>
          <w:rFonts w:ascii="Times New Roman" w:hAnsi="Times New Roman"/>
          <w:b/>
          <w:bCs/>
          <w:lang w:val="et-EE"/>
        </w:rPr>
        <w:t>.</w:t>
      </w:r>
      <w:r>
        <w:rPr>
          <w:rFonts w:ascii="Times New Roman" w:hAnsi="Times New Roman"/>
          <w:lang w:val="et-EE"/>
        </w:rPr>
        <w:t xml:space="preserve"> </w:t>
      </w:r>
      <w:r w:rsidR="0016693B">
        <w:rPr>
          <w:rFonts w:ascii="Times New Roman" w:hAnsi="Times New Roman"/>
          <w:lang w:val="et-EE"/>
        </w:rPr>
        <w:t xml:space="preserve">Paragrahv sätestab, kuhu võib investeerida eurofondi vara. Lõike 4 kohaselt ei või eurofondi vara investeerida </w:t>
      </w:r>
      <w:proofErr w:type="spellStart"/>
      <w:r w:rsidR="0016693B" w:rsidRPr="0016693B">
        <w:rPr>
          <w:rFonts w:ascii="Times New Roman" w:hAnsi="Times New Roman"/>
          <w:lang w:val="et-EE"/>
        </w:rPr>
        <w:t>väärismetallidesse</w:t>
      </w:r>
      <w:proofErr w:type="spellEnd"/>
      <w:r w:rsidR="00CB1723">
        <w:rPr>
          <w:rStyle w:val="Allmrkuseviide"/>
          <w:rFonts w:ascii="Times New Roman" w:hAnsi="Times New Roman"/>
          <w:lang w:val="et-EE"/>
        </w:rPr>
        <w:footnoteReference w:id="1"/>
      </w:r>
      <w:r w:rsidR="0016693B" w:rsidRPr="0016693B">
        <w:rPr>
          <w:rFonts w:ascii="Times New Roman" w:hAnsi="Times New Roman"/>
          <w:lang w:val="et-EE"/>
        </w:rPr>
        <w:t xml:space="preserve"> ja väärtpaberitesse, mille alusvaraks on </w:t>
      </w:r>
      <w:proofErr w:type="spellStart"/>
      <w:r w:rsidR="0016693B" w:rsidRPr="0016693B">
        <w:rPr>
          <w:rFonts w:ascii="Times New Roman" w:hAnsi="Times New Roman"/>
          <w:lang w:val="et-EE"/>
        </w:rPr>
        <w:lastRenderedPageBreak/>
        <w:t>väärismetall</w:t>
      </w:r>
      <w:proofErr w:type="spellEnd"/>
      <w:r w:rsidR="0016693B" w:rsidRPr="0016693B">
        <w:rPr>
          <w:rFonts w:ascii="Times New Roman" w:hAnsi="Times New Roman"/>
          <w:lang w:val="et-EE"/>
        </w:rPr>
        <w:t xml:space="preserve"> või mille hind sõltub </w:t>
      </w:r>
      <w:proofErr w:type="spellStart"/>
      <w:r w:rsidR="0016693B" w:rsidRPr="0016693B">
        <w:rPr>
          <w:rFonts w:ascii="Times New Roman" w:hAnsi="Times New Roman"/>
          <w:lang w:val="et-EE"/>
        </w:rPr>
        <w:t>väärismetallist</w:t>
      </w:r>
      <w:proofErr w:type="spellEnd"/>
      <w:r w:rsidR="0016693B" w:rsidRPr="0016693B">
        <w:rPr>
          <w:rFonts w:ascii="Times New Roman" w:hAnsi="Times New Roman"/>
          <w:lang w:val="et-EE"/>
        </w:rPr>
        <w:t>.</w:t>
      </w:r>
      <w:r w:rsidR="0016693B">
        <w:rPr>
          <w:rFonts w:ascii="Times New Roman" w:hAnsi="Times New Roman"/>
          <w:lang w:val="et-EE"/>
        </w:rPr>
        <w:t xml:space="preserve"> Sellest piirangust teeb erisuse pensionifondide regulatsioon (IFS § 123), mis sätestab, et IFS § 103 lõikes 4 nimetatud varasse ja </w:t>
      </w:r>
      <w:r w:rsidR="0016693B" w:rsidRPr="0016693B">
        <w:rPr>
          <w:rFonts w:ascii="Times New Roman" w:hAnsi="Times New Roman"/>
          <w:lang w:val="et-EE"/>
        </w:rPr>
        <w:t xml:space="preserve">väärtpaberitesse, mille alusvaraks </w:t>
      </w:r>
      <w:r w:rsidR="0016693B">
        <w:rPr>
          <w:rFonts w:ascii="Times New Roman" w:hAnsi="Times New Roman"/>
          <w:lang w:val="et-EE"/>
        </w:rPr>
        <w:t xml:space="preserve">on </w:t>
      </w:r>
      <w:r w:rsidR="0016693B" w:rsidRPr="0016693B">
        <w:rPr>
          <w:rFonts w:ascii="Times New Roman" w:hAnsi="Times New Roman"/>
          <w:lang w:val="et-EE"/>
        </w:rPr>
        <w:t xml:space="preserve">toore või mille hind sõltub </w:t>
      </w:r>
      <w:r w:rsidR="0016693B">
        <w:rPr>
          <w:rFonts w:ascii="Times New Roman" w:hAnsi="Times New Roman"/>
          <w:lang w:val="et-EE"/>
        </w:rPr>
        <w:t xml:space="preserve">sellest võib pensionifondi varast investeerida kuni 25%. </w:t>
      </w:r>
      <w:r w:rsidR="00126721">
        <w:rPr>
          <w:rFonts w:ascii="Times New Roman" w:hAnsi="Times New Roman"/>
          <w:lang w:val="et-EE"/>
        </w:rPr>
        <w:t>Kõnealuste sätete tõlgendamisküsimused on toonud esile, et IFS § 103 lõige 4 ei ole üheselt vastavuses direktiivi</w:t>
      </w:r>
      <w:r w:rsidR="00126721" w:rsidRPr="00126721">
        <w:rPr>
          <w:rFonts w:ascii="Times New Roman" w:hAnsi="Times New Roman"/>
          <w:lang w:val="et-EE"/>
        </w:rPr>
        <w:t xml:space="preserve"> 2009/65/EÜ</w:t>
      </w:r>
      <w:r w:rsidR="00126721">
        <w:rPr>
          <w:rFonts w:ascii="Times New Roman" w:hAnsi="Times New Roman"/>
          <w:lang w:val="et-EE"/>
        </w:rPr>
        <w:t xml:space="preserve"> artikli 50 punktiga (2)b), mille kohaselt ei ole eurofondidel lubatud omandada </w:t>
      </w:r>
      <w:proofErr w:type="spellStart"/>
      <w:r w:rsidR="00126721" w:rsidRPr="00126721">
        <w:rPr>
          <w:rFonts w:ascii="Times New Roman" w:hAnsi="Times New Roman"/>
          <w:lang w:val="et-EE"/>
        </w:rPr>
        <w:t>väärismetalle</w:t>
      </w:r>
      <w:proofErr w:type="spellEnd"/>
      <w:r w:rsidR="00126721" w:rsidRPr="00126721">
        <w:rPr>
          <w:rFonts w:ascii="Times New Roman" w:hAnsi="Times New Roman"/>
          <w:lang w:val="et-EE"/>
        </w:rPr>
        <w:t xml:space="preserve"> ega nende sertifikaate.</w:t>
      </w:r>
      <w:r w:rsidR="00126721">
        <w:rPr>
          <w:rFonts w:ascii="Times New Roman" w:hAnsi="Times New Roman"/>
          <w:lang w:val="et-EE"/>
        </w:rPr>
        <w:t xml:space="preserve"> </w:t>
      </w:r>
      <w:r w:rsidR="00E52BA8">
        <w:rPr>
          <w:rFonts w:ascii="Times New Roman" w:hAnsi="Times New Roman"/>
          <w:lang w:val="et-EE"/>
        </w:rPr>
        <w:t xml:space="preserve">Ehk antud juhul võib jõuda järeldusele, et kehtiva IFS § 103 lõike 4 piirang on laiema tähendusega kui direktiiv on ette näinud. Seda seepärast, et </w:t>
      </w:r>
      <w:proofErr w:type="spellStart"/>
      <w:r w:rsidR="00E52BA8">
        <w:rPr>
          <w:rFonts w:ascii="Times New Roman" w:hAnsi="Times New Roman"/>
          <w:lang w:val="et-EE"/>
        </w:rPr>
        <w:t>väärismetalli</w:t>
      </w:r>
      <w:proofErr w:type="spellEnd"/>
      <w:r w:rsidR="00E52BA8">
        <w:rPr>
          <w:rFonts w:ascii="Times New Roman" w:hAnsi="Times New Roman"/>
          <w:lang w:val="et-EE"/>
        </w:rPr>
        <w:t xml:space="preserve"> sertifikaadi all peetakse silmas üldjuhul vastavat </w:t>
      </w:r>
      <w:proofErr w:type="spellStart"/>
      <w:r w:rsidR="00E52BA8">
        <w:rPr>
          <w:rFonts w:ascii="Times New Roman" w:hAnsi="Times New Roman"/>
          <w:lang w:val="et-EE"/>
        </w:rPr>
        <w:t>väärismetalli</w:t>
      </w:r>
      <w:proofErr w:type="spellEnd"/>
      <w:r w:rsidR="00E52BA8">
        <w:rPr>
          <w:rFonts w:ascii="Times New Roman" w:hAnsi="Times New Roman"/>
          <w:lang w:val="et-EE"/>
        </w:rPr>
        <w:t xml:space="preserve"> esindavat nö tunnistust (tõendab üldjuhul konkreetse </w:t>
      </w:r>
      <w:proofErr w:type="spellStart"/>
      <w:r w:rsidR="00E52BA8">
        <w:rPr>
          <w:rFonts w:ascii="Times New Roman" w:hAnsi="Times New Roman"/>
          <w:lang w:val="et-EE"/>
        </w:rPr>
        <w:t>väärismetalli</w:t>
      </w:r>
      <w:proofErr w:type="spellEnd"/>
      <w:r w:rsidR="00E52BA8">
        <w:rPr>
          <w:rFonts w:ascii="Times New Roman" w:hAnsi="Times New Roman"/>
          <w:lang w:val="et-EE"/>
        </w:rPr>
        <w:t xml:space="preserve"> ja selle koguse olemasolu) või ka ETC-id (</w:t>
      </w:r>
      <w:proofErr w:type="spellStart"/>
      <w:r w:rsidR="00E52BA8" w:rsidRPr="0025628D">
        <w:rPr>
          <w:rFonts w:ascii="Times New Roman" w:hAnsi="Times New Roman"/>
          <w:i/>
          <w:iCs/>
          <w:lang w:val="et-EE"/>
        </w:rPr>
        <w:t>exchange</w:t>
      </w:r>
      <w:proofErr w:type="spellEnd"/>
      <w:r w:rsidR="00E52BA8" w:rsidRPr="0025628D">
        <w:rPr>
          <w:rFonts w:ascii="Times New Roman" w:hAnsi="Times New Roman"/>
          <w:i/>
          <w:iCs/>
          <w:lang w:val="et-EE"/>
        </w:rPr>
        <w:t xml:space="preserve"> </w:t>
      </w:r>
      <w:proofErr w:type="spellStart"/>
      <w:r w:rsidR="00E52BA8" w:rsidRPr="0025628D">
        <w:rPr>
          <w:rFonts w:ascii="Times New Roman" w:hAnsi="Times New Roman"/>
          <w:i/>
          <w:iCs/>
          <w:lang w:val="et-EE"/>
        </w:rPr>
        <w:t>traded</w:t>
      </w:r>
      <w:proofErr w:type="spellEnd"/>
      <w:r w:rsidR="00E52BA8" w:rsidRPr="0025628D">
        <w:rPr>
          <w:rFonts w:ascii="Times New Roman" w:hAnsi="Times New Roman"/>
          <w:i/>
          <w:iCs/>
          <w:lang w:val="et-EE"/>
        </w:rPr>
        <w:t xml:space="preserve"> </w:t>
      </w:r>
      <w:proofErr w:type="spellStart"/>
      <w:r w:rsidR="00E52BA8" w:rsidRPr="0025628D">
        <w:rPr>
          <w:rFonts w:ascii="Times New Roman" w:hAnsi="Times New Roman"/>
          <w:i/>
          <w:iCs/>
          <w:lang w:val="et-EE"/>
        </w:rPr>
        <w:t>commodites</w:t>
      </w:r>
      <w:proofErr w:type="spellEnd"/>
      <w:r w:rsidR="00E52BA8">
        <w:rPr>
          <w:rFonts w:ascii="Times New Roman" w:hAnsi="Times New Roman"/>
          <w:lang w:val="et-EE"/>
        </w:rPr>
        <w:t xml:space="preserve">), kus konkreetselt vastav tagatis ongi </w:t>
      </w:r>
      <w:proofErr w:type="spellStart"/>
      <w:r w:rsidR="00E52BA8">
        <w:rPr>
          <w:rFonts w:ascii="Times New Roman" w:hAnsi="Times New Roman"/>
          <w:lang w:val="et-EE"/>
        </w:rPr>
        <w:t>väärismetallides</w:t>
      </w:r>
      <w:proofErr w:type="spellEnd"/>
      <w:r w:rsidR="00E52BA8">
        <w:rPr>
          <w:rFonts w:ascii="Times New Roman" w:hAnsi="Times New Roman"/>
          <w:lang w:val="et-EE"/>
        </w:rPr>
        <w:t xml:space="preserve"> ehk mis annavad vastavate metallide osas nö füüsilise hoidmisvõimaluse. Väärtpabereid, mille alusvaraks võivad olla </w:t>
      </w:r>
      <w:proofErr w:type="spellStart"/>
      <w:r w:rsidR="00E52BA8">
        <w:rPr>
          <w:rFonts w:ascii="Times New Roman" w:hAnsi="Times New Roman"/>
          <w:lang w:val="et-EE"/>
        </w:rPr>
        <w:t>väärismetallid</w:t>
      </w:r>
      <w:proofErr w:type="spellEnd"/>
      <w:r w:rsidR="00E52BA8">
        <w:rPr>
          <w:rFonts w:ascii="Times New Roman" w:hAnsi="Times New Roman"/>
          <w:lang w:val="et-EE"/>
        </w:rPr>
        <w:t xml:space="preserve">, võib aga mõista laiemalt – nende all võib silmas pidada ka erinevaid tuletisinstrumente, millega saab lihtsalt ka kaubelda. </w:t>
      </w:r>
      <w:r w:rsidR="00126721">
        <w:rPr>
          <w:rFonts w:ascii="Times New Roman" w:hAnsi="Times New Roman"/>
          <w:lang w:val="et-EE"/>
        </w:rPr>
        <w:t>Eelnõuga viiakse IFS § 103 lõikes 4 sätestatud eurofondide investeerimispiirang vastavusse viidatud sättega direktiivis</w:t>
      </w:r>
      <w:r w:rsidR="00E52BA8">
        <w:rPr>
          <w:rFonts w:ascii="Times New Roman" w:hAnsi="Times New Roman"/>
          <w:lang w:val="et-EE"/>
        </w:rPr>
        <w:t>,</w:t>
      </w:r>
      <w:r w:rsidR="00126721">
        <w:rPr>
          <w:rFonts w:ascii="Times New Roman" w:hAnsi="Times New Roman"/>
          <w:lang w:val="et-EE"/>
        </w:rPr>
        <w:t xml:space="preserve"> sätesta</w:t>
      </w:r>
      <w:r w:rsidR="00E52BA8">
        <w:rPr>
          <w:rFonts w:ascii="Times New Roman" w:hAnsi="Times New Roman"/>
          <w:lang w:val="et-EE"/>
        </w:rPr>
        <w:t>des IFS § 103 lõikes 4 selle piirangu kitsamas tähenduses – see tähendab,</w:t>
      </w:r>
      <w:r w:rsidR="00126721">
        <w:rPr>
          <w:rFonts w:ascii="Times New Roman" w:hAnsi="Times New Roman"/>
          <w:lang w:val="et-EE"/>
        </w:rPr>
        <w:t xml:space="preserve"> et e</w:t>
      </w:r>
      <w:r w:rsidR="00126721" w:rsidRPr="00126721">
        <w:rPr>
          <w:rFonts w:ascii="Times New Roman" w:hAnsi="Times New Roman"/>
          <w:lang w:val="et-EE"/>
        </w:rPr>
        <w:t xml:space="preserve">urofondi vara ei või investeerida </w:t>
      </w:r>
      <w:proofErr w:type="spellStart"/>
      <w:r w:rsidR="00126721" w:rsidRPr="00126721">
        <w:rPr>
          <w:rFonts w:ascii="Times New Roman" w:hAnsi="Times New Roman"/>
          <w:lang w:val="et-EE"/>
        </w:rPr>
        <w:t>väärismetallidesse</w:t>
      </w:r>
      <w:proofErr w:type="spellEnd"/>
      <w:r w:rsidR="00126721" w:rsidRPr="00126721">
        <w:rPr>
          <w:rFonts w:ascii="Times New Roman" w:hAnsi="Times New Roman"/>
          <w:lang w:val="et-EE"/>
        </w:rPr>
        <w:t xml:space="preserve"> ega </w:t>
      </w:r>
      <w:r w:rsidR="00E52BA8">
        <w:rPr>
          <w:rFonts w:ascii="Times New Roman" w:hAnsi="Times New Roman"/>
          <w:lang w:val="et-EE"/>
        </w:rPr>
        <w:t xml:space="preserve">konkreetselt </w:t>
      </w:r>
      <w:r w:rsidR="00126721" w:rsidRPr="00126721">
        <w:rPr>
          <w:rFonts w:ascii="Times New Roman" w:hAnsi="Times New Roman"/>
          <w:lang w:val="et-EE"/>
        </w:rPr>
        <w:t>neid esindavatesse sertifikaatidesse</w:t>
      </w:r>
      <w:r w:rsidR="00126721">
        <w:rPr>
          <w:rFonts w:ascii="Times New Roman" w:hAnsi="Times New Roman"/>
          <w:lang w:val="et-EE"/>
        </w:rPr>
        <w:t>. Piirangu laien</w:t>
      </w:r>
      <w:r w:rsidR="00E259DC">
        <w:rPr>
          <w:rFonts w:ascii="Times New Roman" w:hAnsi="Times New Roman"/>
          <w:lang w:val="et-EE"/>
        </w:rPr>
        <w:t>d</w:t>
      </w:r>
      <w:r w:rsidR="00126721">
        <w:rPr>
          <w:rFonts w:ascii="Times New Roman" w:hAnsi="Times New Roman"/>
          <w:lang w:val="et-EE"/>
        </w:rPr>
        <w:t>amine võrreldes direktiivis sätestatuga ei ole olnud taotluslik</w:t>
      </w:r>
      <w:r w:rsidR="00E259DC">
        <w:rPr>
          <w:rFonts w:ascii="Times New Roman" w:hAnsi="Times New Roman"/>
          <w:lang w:val="et-EE"/>
        </w:rPr>
        <w:t xml:space="preserve"> ning IFS § 103 lõike 4 eesmärgiks ei ole olnud välistada investeeringuid näiteks </w:t>
      </w:r>
      <w:proofErr w:type="spellStart"/>
      <w:r w:rsidR="00E259DC">
        <w:rPr>
          <w:rFonts w:ascii="Times New Roman" w:hAnsi="Times New Roman"/>
          <w:color w:val="202020"/>
          <w:lang w:val="et-EE" w:eastAsia="et-EE"/>
        </w:rPr>
        <w:t>väärismetallide</w:t>
      </w:r>
      <w:proofErr w:type="spellEnd"/>
      <w:r w:rsidR="00E259DC" w:rsidRPr="00896B87">
        <w:rPr>
          <w:rFonts w:ascii="Times New Roman" w:hAnsi="Times New Roman"/>
          <w:color w:val="202020"/>
          <w:lang w:val="et-EE" w:eastAsia="et-EE"/>
        </w:rPr>
        <w:t xml:space="preserve"> </w:t>
      </w:r>
      <w:proofErr w:type="spellStart"/>
      <w:r w:rsidR="00E259DC" w:rsidRPr="00896B87">
        <w:rPr>
          <w:rFonts w:ascii="Times New Roman" w:hAnsi="Times New Roman"/>
          <w:color w:val="202020"/>
          <w:lang w:val="et-EE" w:eastAsia="et-EE"/>
        </w:rPr>
        <w:t>kaevandajatesse</w:t>
      </w:r>
      <w:proofErr w:type="spellEnd"/>
      <w:r w:rsidR="00E259DC" w:rsidRPr="00896B87">
        <w:rPr>
          <w:rFonts w:ascii="Times New Roman" w:hAnsi="Times New Roman"/>
          <w:color w:val="202020"/>
          <w:lang w:val="et-EE" w:eastAsia="et-EE"/>
        </w:rPr>
        <w:t xml:space="preserve"> </w:t>
      </w:r>
      <w:proofErr w:type="spellStart"/>
      <w:r w:rsidR="00E259DC" w:rsidRPr="00896B87">
        <w:rPr>
          <w:rFonts w:ascii="Times New Roman" w:hAnsi="Times New Roman"/>
          <w:color w:val="202020"/>
          <w:lang w:val="et-EE" w:eastAsia="et-EE"/>
        </w:rPr>
        <w:t>vmt</w:t>
      </w:r>
      <w:proofErr w:type="spellEnd"/>
      <w:r w:rsidR="00E259DC" w:rsidRPr="00896B87">
        <w:rPr>
          <w:rFonts w:ascii="Times New Roman" w:hAnsi="Times New Roman"/>
          <w:color w:val="202020"/>
          <w:lang w:val="et-EE" w:eastAsia="et-EE"/>
        </w:rPr>
        <w:t xml:space="preserve"> instrumentidesse</w:t>
      </w:r>
      <w:r w:rsidR="00CB1723">
        <w:rPr>
          <w:rFonts w:ascii="Times New Roman" w:hAnsi="Times New Roman"/>
          <w:color w:val="202020"/>
          <w:lang w:val="et-EE" w:eastAsia="et-EE"/>
        </w:rPr>
        <w:t xml:space="preserve"> või siit tulenevalt omakorda pensionifondidel </w:t>
      </w:r>
      <w:r w:rsidR="00C1073B">
        <w:rPr>
          <w:rFonts w:ascii="Times New Roman" w:hAnsi="Times New Roman"/>
          <w:color w:val="202020"/>
          <w:lang w:val="et-EE" w:eastAsia="et-EE"/>
        </w:rPr>
        <w:t>näiteks</w:t>
      </w:r>
      <w:r w:rsidR="00CB1723">
        <w:rPr>
          <w:rFonts w:ascii="Times New Roman" w:hAnsi="Times New Roman"/>
          <w:color w:val="202020"/>
          <w:lang w:val="et-EE" w:eastAsia="et-EE"/>
        </w:rPr>
        <w:t xml:space="preserve"> tuuleparkidesse</w:t>
      </w:r>
      <w:r w:rsidR="00E259DC">
        <w:rPr>
          <w:rFonts w:ascii="Times New Roman" w:hAnsi="Times New Roman"/>
          <w:color w:val="202020"/>
          <w:lang w:val="et-EE" w:eastAsia="et-EE"/>
        </w:rPr>
        <w:t xml:space="preserve">. </w:t>
      </w:r>
    </w:p>
    <w:p w14:paraId="4FD91877" w14:textId="77777777" w:rsidR="00A26B21" w:rsidRDefault="00A26B21" w:rsidP="00D32BED">
      <w:pPr>
        <w:jc w:val="both"/>
        <w:rPr>
          <w:rFonts w:ascii="Times New Roman" w:hAnsi="Times New Roman"/>
          <w:lang w:val="et-EE"/>
        </w:rPr>
      </w:pPr>
    </w:p>
    <w:p w14:paraId="6E58BD88" w14:textId="5429E6BA" w:rsidR="00550701" w:rsidRDefault="00A26B21" w:rsidP="00D32BED">
      <w:pPr>
        <w:jc w:val="both"/>
        <w:rPr>
          <w:rFonts w:ascii="Times New Roman" w:hAnsi="Times New Roman"/>
          <w:lang w:val="et-EE"/>
        </w:rPr>
      </w:pPr>
      <w:r w:rsidRPr="00C40F30">
        <w:rPr>
          <w:rFonts w:ascii="Times New Roman" w:hAnsi="Times New Roman"/>
          <w:b/>
          <w:bCs/>
          <w:lang w:val="et-EE"/>
        </w:rPr>
        <w:t>IFS § 120 lõike 2 punkt 2.</w:t>
      </w:r>
      <w:r>
        <w:rPr>
          <w:rFonts w:ascii="Times New Roman" w:hAnsi="Times New Roman"/>
          <w:lang w:val="et-EE"/>
        </w:rPr>
        <w:t xml:space="preserve"> Paragrahv reguleerib muu avaliku fondi, mis ei ole eurofond ega pensionifond,</w:t>
      </w:r>
      <w:r w:rsidRPr="00A26B21">
        <w:rPr>
          <w:rFonts w:ascii="Times New Roman" w:hAnsi="Times New Roman"/>
          <w:lang w:val="et-EE"/>
        </w:rPr>
        <w:t xml:space="preserve"> vara investeerimise ja riskide hajutamise nõude</w:t>
      </w:r>
      <w:r>
        <w:rPr>
          <w:rFonts w:ascii="Times New Roman" w:hAnsi="Times New Roman"/>
          <w:lang w:val="et-EE"/>
        </w:rPr>
        <w:t>i</w:t>
      </w:r>
      <w:r w:rsidRPr="00A26B21">
        <w:rPr>
          <w:rFonts w:ascii="Times New Roman" w:hAnsi="Times New Roman"/>
          <w:lang w:val="et-EE"/>
        </w:rPr>
        <w:t>d</w:t>
      </w:r>
      <w:r>
        <w:rPr>
          <w:rFonts w:ascii="Times New Roman" w:hAnsi="Times New Roman"/>
          <w:lang w:val="et-EE"/>
        </w:rPr>
        <w:t xml:space="preserve">. Selle lõige 2 sätestab, millesse võib selline fond lisaks IFS §-s 103 sätestatule investeerida. Muu hulgas lubab lõike 2 punkt 2 investeerida ka </w:t>
      </w:r>
      <w:proofErr w:type="spellStart"/>
      <w:r w:rsidRPr="00A26B21">
        <w:rPr>
          <w:rFonts w:ascii="Times New Roman" w:hAnsi="Times New Roman"/>
          <w:lang w:val="et-EE"/>
        </w:rPr>
        <w:t>väärismetallidesse</w:t>
      </w:r>
      <w:proofErr w:type="spellEnd"/>
      <w:r w:rsidRPr="00A26B21">
        <w:rPr>
          <w:rFonts w:ascii="Times New Roman" w:hAnsi="Times New Roman"/>
          <w:lang w:val="et-EE"/>
        </w:rPr>
        <w:t xml:space="preserve"> ja väärtpaberitesse, mille alusvaraks on </w:t>
      </w:r>
      <w:proofErr w:type="spellStart"/>
      <w:r w:rsidRPr="00A26B21">
        <w:rPr>
          <w:rFonts w:ascii="Times New Roman" w:hAnsi="Times New Roman"/>
          <w:lang w:val="et-EE"/>
        </w:rPr>
        <w:t>väärismetall</w:t>
      </w:r>
      <w:proofErr w:type="spellEnd"/>
      <w:r w:rsidRPr="00A26B21">
        <w:rPr>
          <w:rFonts w:ascii="Times New Roman" w:hAnsi="Times New Roman"/>
          <w:lang w:val="et-EE"/>
        </w:rPr>
        <w:t xml:space="preserve"> või mille hind sõltub </w:t>
      </w:r>
      <w:proofErr w:type="spellStart"/>
      <w:r w:rsidRPr="00A26B21">
        <w:rPr>
          <w:rFonts w:ascii="Times New Roman" w:hAnsi="Times New Roman"/>
          <w:lang w:val="et-EE"/>
        </w:rPr>
        <w:t>väärismetallist</w:t>
      </w:r>
      <w:proofErr w:type="spellEnd"/>
      <w:r w:rsidRPr="00A26B21">
        <w:rPr>
          <w:rFonts w:ascii="Times New Roman" w:hAnsi="Times New Roman"/>
          <w:lang w:val="et-EE"/>
        </w:rPr>
        <w:t>.</w:t>
      </w:r>
      <w:r>
        <w:rPr>
          <w:rFonts w:ascii="Times New Roman" w:hAnsi="Times New Roman"/>
          <w:lang w:val="et-EE"/>
        </w:rPr>
        <w:t xml:space="preserve"> Mõeldud on, et eurofondide suhtes kohalduvat </w:t>
      </w:r>
      <w:proofErr w:type="spellStart"/>
      <w:r>
        <w:rPr>
          <w:rFonts w:ascii="Times New Roman" w:hAnsi="Times New Roman"/>
          <w:lang w:val="et-EE"/>
        </w:rPr>
        <w:t>väärismetalle</w:t>
      </w:r>
      <w:proofErr w:type="spellEnd"/>
      <w:r>
        <w:rPr>
          <w:rFonts w:ascii="Times New Roman" w:hAnsi="Times New Roman"/>
          <w:lang w:val="et-EE"/>
        </w:rPr>
        <w:t xml:space="preserve"> puudutavat investeerimispiirangut nende muude fondide suhtes ei rakendata. Tulenevalt IFS § 103 lõike 4 sõnastuse täpsustamist vajab samasugust muudatust ka IFS § 120 lõike 2 punkt 2. </w:t>
      </w:r>
      <w:r w:rsidR="00C40F30">
        <w:rPr>
          <w:rFonts w:ascii="Times New Roman" w:hAnsi="Times New Roman"/>
          <w:lang w:val="et-EE"/>
        </w:rPr>
        <w:t xml:space="preserve">Mõte on jätkuvalt sama – kui eurofondidel ei ole lubatud investeerida </w:t>
      </w:r>
      <w:proofErr w:type="spellStart"/>
      <w:r w:rsidR="00C40F30">
        <w:rPr>
          <w:rFonts w:ascii="Times New Roman" w:hAnsi="Times New Roman"/>
          <w:lang w:val="et-EE"/>
        </w:rPr>
        <w:t>väärismetallidesse</w:t>
      </w:r>
      <w:proofErr w:type="spellEnd"/>
      <w:r w:rsidR="00C40F30">
        <w:rPr>
          <w:rFonts w:ascii="Times New Roman" w:hAnsi="Times New Roman"/>
          <w:lang w:val="et-EE"/>
        </w:rPr>
        <w:t xml:space="preserve"> ega neid esindavatesse sertifikaatidesse, siis muudel avalikel fondidel on see lubatud. Eelnõuga tehakse vastav sõnastuslik täpsustus.</w:t>
      </w:r>
      <w:r w:rsidR="00126721">
        <w:rPr>
          <w:rFonts w:ascii="Times New Roman" w:hAnsi="Times New Roman"/>
          <w:lang w:val="et-EE"/>
        </w:rPr>
        <w:t xml:space="preserve">   </w:t>
      </w:r>
      <w:r w:rsidR="0016693B">
        <w:rPr>
          <w:rFonts w:ascii="Times New Roman" w:hAnsi="Times New Roman"/>
          <w:lang w:val="et-EE"/>
        </w:rPr>
        <w:t xml:space="preserve"> </w:t>
      </w:r>
    </w:p>
    <w:p w14:paraId="014C0FCB" w14:textId="77777777" w:rsidR="00A26B21" w:rsidRDefault="00A26B21" w:rsidP="00D32BED">
      <w:pPr>
        <w:jc w:val="both"/>
        <w:rPr>
          <w:rFonts w:ascii="Times New Roman" w:hAnsi="Times New Roman"/>
          <w:lang w:val="et-EE"/>
        </w:rPr>
      </w:pPr>
    </w:p>
    <w:p w14:paraId="0A004B37" w14:textId="6AF6AE27" w:rsidR="00CB1723" w:rsidRDefault="00E259DC" w:rsidP="00D32BED">
      <w:pPr>
        <w:jc w:val="both"/>
        <w:rPr>
          <w:rFonts w:ascii="Times New Roman" w:hAnsi="Times New Roman"/>
          <w:lang w:val="et-EE"/>
        </w:rPr>
      </w:pPr>
      <w:r w:rsidRPr="00E259DC">
        <w:rPr>
          <w:rFonts w:ascii="Times New Roman" w:hAnsi="Times New Roman"/>
          <w:b/>
          <w:bCs/>
          <w:lang w:val="et-EE"/>
        </w:rPr>
        <w:t>IFS § 121 lõike 2 punkt 5</w:t>
      </w:r>
      <w:r>
        <w:rPr>
          <w:rFonts w:ascii="Times New Roman" w:hAnsi="Times New Roman"/>
          <w:b/>
          <w:bCs/>
          <w:lang w:val="et-EE"/>
        </w:rPr>
        <w:t xml:space="preserve"> ja lõige 2</w:t>
      </w:r>
      <w:r>
        <w:rPr>
          <w:rFonts w:ascii="Times New Roman" w:hAnsi="Times New Roman"/>
          <w:b/>
          <w:bCs/>
          <w:vertAlign w:val="superscript"/>
          <w:lang w:val="et-EE"/>
        </w:rPr>
        <w:t>3</w:t>
      </w:r>
      <w:r w:rsidRPr="00E259DC">
        <w:rPr>
          <w:rFonts w:ascii="Times New Roman" w:hAnsi="Times New Roman"/>
          <w:b/>
          <w:bCs/>
          <w:lang w:val="et-EE"/>
        </w:rPr>
        <w:t xml:space="preserve">. </w:t>
      </w:r>
      <w:r w:rsidR="00CB1723" w:rsidRPr="00CB1723">
        <w:rPr>
          <w:rFonts w:ascii="Times New Roman" w:hAnsi="Times New Roman"/>
          <w:lang w:val="et-EE"/>
        </w:rPr>
        <w:t xml:space="preserve">Paragrahvis </w:t>
      </w:r>
      <w:r w:rsidR="00CB1723">
        <w:rPr>
          <w:rFonts w:ascii="Times New Roman" w:hAnsi="Times New Roman"/>
          <w:lang w:val="et-EE"/>
        </w:rPr>
        <w:t>on kehtestatud üldnõuded pensionifondide vara</w:t>
      </w:r>
      <w:r w:rsidR="00BB0033">
        <w:rPr>
          <w:rFonts w:ascii="Times New Roman" w:hAnsi="Times New Roman"/>
          <w:lang w:val="et-EE"/>
        </w:rPr>
        <w:t xml:space="preserve"> valitsemisele ja</w:t>
      </w:r>
      <w:r w:rsidR="00CB1723">
        <w:rPr>
          <w:rFonts w:ascii="Times New Roman" w:hAnsi="Times New Roman"/>
          <w:lang w:val="et-EE"/>
        </w:rPr>
        <w:t xml:space="preserve"> investeerimisele.</w:t>
      </w:r>
      <w:r w:rsidR="00BB0033">
        <w:rPr>
          <w:rFonts w:ascii="Times New Roman" w:hAnsi="Times New Roman"/>
          <w:lang w:val="et-EE"/>
        </w:rPr>
        <w:t xml:space="preserve"> Seejuures on instrumendid, kuhu on lubatud pensionifondil investeerida konkreetselt nimetatud lõigetes 2 (viitab omakorda ka IFS §-le 103) ja 2</w:t>
      </w:r>
      <w:r w:rsidR="00BB0033">
        <w:rPr>
          <w:rFonts w:ascii="Times New Roman" w:hAnsi="Times New Roman"/>
          <w:vertAlign w:val="superscript"/>
          <w:lang w:val="et-EE"/>
        </w:rPr>
        <w:t>1</w:t>
      </w:r>
      <w:r w:rsidR="00BB0033">
        <w:rPr>
          <w:rFonts w:ascii="Times New Roman" w:hAnsi="Times New Roman"/>
          <w:lang w:val="et-EE"/>
        </w:rPr>
        <w:t xml:space="preserve">. Uute varaklasside lisandumine eeldab seega esmalt seaduse muutmist, kui sellised varaklassid võiksid olla lubatud ka pensionifondidele. Muudatuste rakendamine investeeringutele praktikas oleks veelgi aeganõudvam, sest seaduse muutumise järel tuleks muuta ka pensionifondi tingimusi (kvalifitseeruks eeldatavasti oluliseks muudatuseks). Võrreldes teiste fondidega on pensionifondide tingimuste muutmine veel ka omakorda pikem protsess, sest muudatuste jõustumine on seotud pensionifondi osakute vahetamise avalduste esitamise ja realiseerimise tähtaegadega. Pensionifondi tingimuste kooskõlastamine Finantsinspektsioonis võtab seaduse kohaselt kuni 6 kuud, mille järel tuleb fondivalitsejal muudetud tingimused avalikustada. Tingimuste muudatused saavad jõustuda 1. jaanuarile või 1. maile järgneval esimesel tööpäeval või 1. septembril või sellele järgneval esimesel tööpäeval, kuid mitte enne kui </w:t>
      </w:r>
      <w:r w:rsidR="00CB1723" w:rsidRPr="00896B87">
        <w:rPr>
          <w:rFonts w:ascii="Times New Roman" w:hAnsi="Times New Roman"/>
          <w:lang w:val="et-EE"/>
        </w:rPr>
        <w:t xml:space="preserve">100 päeva </w:t>
      </w:r>
      <w:r w:rsidR="00BB0033">
        <w:rPr>
          <w:rFonts w:ascii="Times New Roman" w:hAnsi="Times New Roman"/>
          <w:lang w:val="et-EE"/>
        </w:rPr>
        <w:t xml:space="preserve">möödumisel </w:t>
      </w:r>
      <w:r w:rsidR="00CB1723" w:rsidRPr="00896B87">
        <w:rPr>
          <w:rFonts w:ascii="Times New Roman" w:hAnsi="Times New Roman"/>
          <w:lang w:val="et-EE"/>
        </w:rPr>
        <w:t>nende avalikustamis</w:t>
      </w:r>
      <w:r w:rsidR="00BB0033">
        <w:rPr>
          <w:rFonts w:ascii="Times New Roman" w:hAnsi="Times New Roman"/>
          <w:lang w:val="et-EE"/>
        </w:rPr>
        <w:t>es</w:t>
      </w:r>
      <w:r w:rsidR="00CB1723" w:rsidRPr="00896B87">
        <w:rPr>
          <w:rFonts w:ascii="Times New Roman" w:hAnsi="Times New Roman"/>
          <w:lang w:val="et-EE"/>
        </w:rPr>
        <w:t>t</w:t>
      </w:r>
      <w:r w:rsidR="00F12939">
        <w:rPr>
          <w:rFonts w:ascii="Times New Roman" w:hAnsi="Times New Roman"/>
          <w:lang w:val="et-EE"/>
        </w:rPr>
        <w:t xml:space="preserve">. Nii võib avalikustamisest jõustumiseni kuluda üle </w:t>
      </w:r>
      <w:r w:rsidR="00CB1723" w:rsidRPr="00896B87">
        <w:rPr>
          <w:rFonts w:ascii="Times New Roman" w:hAnsi="Times New Roman"/>
          <w:lang w:val="et-EE"/>
        </w:rPr>
        <w:t>200 päeva</w:t>
      </w:r>
      <w:r w:rsidR="00F12939">
        <w:rPr>
          <w:rFonts w:ascii="Times New Roman" w:hAnsi="Times New Roman"/>
          <w:lang w:val="et-EE"/>
        </w:rPr>
        <w:t xml:space="preserve"> ja koos muudatuste kooskõlastamisega Finantsinspektsioonis kuluda üle aasta. Selle tulemusel jõuaksid uued varaklassid pensionifondide investeeringutesse </w:t>
      </w:r>
      <w:r w:rsidR="00CB1723" w:rsidRPr="00896B87">
        <w:rPr>
          <w:rFonts w:ascii="Times New Roman" w:hAnsi="Times New Roman"/>
          <w:lang w:val="et-EE"/>
        </w:rPr>
        <w:t>märkimisväärse viivituseg</w:t>
      </w:r>
      <w:r w:rsidR="00F12939">
        <w:rPr>
          <w:rFonts w:ascii="Times New Roman" w:hAnsi="Times New Roman"/>
          <w:lang w:val="et-EE"/>
        </w:rPr>
        <w:t xml:space="preserve">a, erinevalt teistest fondidest. Suurema paindlikkuse andmiseks lisatakse eelnõuga </w:t>
      </w:r>
      <w:r w:rsidR="00F12939" w:rsidRPr="00F12939">
        <w:rPr>
          <w:rFonts w:ascii="Times New Roman" w:hAnsi="Times New Roman"/>
          <w:u w:val="single"/>
          <w:lang w:val="et-EE"/>
        </w:rPr>
        <w:t>lõikesse 2 punkt 5</w:t>
      </w:r>
      <w:r w:rsidR="00F12939">
        <w:rPr>
          <w:rFonts w:ascii="Times New Roman" w:hAnsi="Times New Roman"/>
          <w:lang w:val="et-EE"/>
        </w:rPr>
        <w:t xml:space="preserve">, mis lubab </w:t>
      </w:r>
      <w:r w:rsidR="00F12939">
        <w:rPr>
          <w:rFonts w:ascii="Times New Roman" w:hAnsi="Times New Roman"/>
          <w:lang w:val="et-EE"/>
        </w:rPr>
        <w:lastRenderedPageBreak/>
        <w:t xml:space="preserve">pensionifondi vara investeerida </w:t>
      </w:r>
      <w:r w:rsidR="00F12939" w:rsidRPr="00F12939">
        <w:rPr>
          <w:rFonts w:ascii="Times New Roman" w:hAnsi="Times New Roman"/>
          <w:lang w:val="et-EE"/>
        </w:rPr>
        <w:t>muudesse fondi tingimustes või prospektis nimetatud instrumentidesse</w:t>
      </w:r>
      <w:r w:rsidR="00F12939">
        <w:rPr>
          <w:rFonts w:ascii="Times New Roman" w:hAnsi="Times New Roman"/>
          <w:lang w:val="et-EE"/>
        </w:rPr>
        <w:t xml:space="preserve">, ja täiendatakse paragrahvi </w:t>
      </w:r>
      <w:r w:rsidR="00F12939" w:rsidRPr="00F12939">
        <w:rPr>
          <w:rFonts w:ascii="Times New Roman" w:hAnsi="Times New Roman"/>
          <w:u w:val="single"/>
          <w:lang w:val="et-EE"/>
        </w:rPr>
        <w:t>lõikega 2</w:t>
      </w:r>
      <w:r w:rsidR="00F12939" w:rsidRPr="00F12939">
        <w:rPr>
          <w:rFonts w:ascii="Times New Roman" w:hAnsi="Times New Roman"/>
          <w:u w:val="single"/>
          <w:vertAlign w:val="superscript"/>
          <w:lang w:val="et-EE"/>
        </w:rPr>
        <w:t>3</w:t>
      </w:r>
      <w:r w:rsidR="00F12939">
        <w:rPr>
          <w:rFonts w:ascii="Times New Roman" w:hAnsi="Times New Roman"/>
          <w:lang w:val="et-EE"/>
        </w:rPr>
        <w:t xml:space="preserve">, mis piirab ära, et </w:t>
      </w:r>
      <w:r w:rsidR="00F12939" w:rsidRPr="00F12939">
        <w:rPr>
          <w:rFonts w:ascii="Times New Roman" w:hAnsi="Times New Roman"/>
          <w:lang w:val="et-EE"/>
        </w:rPr>
        <w:t xml:space="preserve">lõike 2 punktis 5 nimetatud instrumentidesse, mida ei </w:t>
      </w:r>
      <w:r w:rsidR="00F12939">
        <w:rPr>
          <w:rFonts w:ascii="Times New Roman" w:hAnsi="Times New Roman"/>
          <w:lang w:val="et-EE"/>
        </w:rPr>
        <w:t xml:space="preserve">hõlma juba </w:t>
      </w:r>
      <w:r w:rsidR="00F12939" w:rsidRPr="00F12939">
        <w:rPr>
          <w:rFonts w:ascii="Times New Roman" w:hAnsi="Times New Roman"/>
          <w:lang w:val="et-EE"/>
        </w:rPr>
        <w:t>sama lõike punktid 1–4, lõi</w:t>
      </w:r>
      <w:r w:rsidR="00F12939">
        <w:rPr>
          <w:rFonts w:ascii="Times New Roman" w:hAnsi="Times New Roman"/>
          <w:lang w:val="et-EE"/>
        </w:rPr>
        <w:t>g</w:t>
      </w:r>
      <w:r w:rsidR="00F12939" w:rsidRPr="00F12939">
        <w:rPr>
          <w:rFonts w:ascii="Times New Roman" w:hAnsi="Times New Roman"/>
          <w:lang w:val="et-EE"/>
        </w:rPr>
        <w:t>e 2</w:t>
      </w:r>
      <w:r w:rsidR="00F12939" w:rsidRPr="00F12939">
        <w:rPr>
          <w:rFonts w:ascii="Times New Roman" w:hAnsi="Times New Roman"/>
          <w:vertAlign w:val="superscript"/>
          <w:lang w:val="et-EE"/>
        </w:rPr>
        <w:t>1</w:t>
      </w:r>
      <w:r w:rsidR="00F12939" w:rsidRPr="00F12939">
        <w:rPr>
          <w:rFonts w:ascii="Times New Roman" w:hAnsi="Times New Roman"/>
          <w:lang w:val="et-EE"/>
        </w:rPr>
        <w:t xml:space="preserve"> ega </w:t>
      </w:r>
      <w:r w:rsidR="00F12939">
        <w:rPr>
          <w:rFonts w:ascii="Times New Roman" w:hAnsi="Times New Roman"/>
          <w:lang w:val="et-EE"/>
        </w:rPr>
        <w:t>IFS</w:t>
      </w:r>
      <w:r w:rsidR="00F12939" w:rsidRPr="00F12939">
        <w:rPr>
          <w:rFonts w:ascii="Times New Roman" w:hAnsi="Times New Roman"/>
          <w:lang w:val="et-EE"/>
        </w:rPr>
        <w:t xml:space="preserve"> § 103, võib investeerida kuni 10</w:t>
      </w:r>
      <w:r w:rsidR="00F12939">
        <w:rPr>
          <w:rFonts w:ascii="Times New Roman" w:hAnsi="Times New Roman"/>
          <w:lang w:val="et-EE"/>
        </w:rPr>
        <w:t>%</w:t>
      </w:r>
      <w:r w:rsidR="00F12939" w:rsidRPr="00F12939">
        <w:rPr>
          <w:rFonts w:ascii="Times New Roman" w:hAnsi="Times New Roman"/>
          <w:lang w:val="et-EE"/>
        </w:rPr>
        <w:t xml:space="preserve"> pensionifondi vara väärtusest.</w:t>
      </w:r>
    </w:p>
    <w:p w14:paraId="0CE0AF2F" w14:textId="77777777" w:rsidR="00F12939" w:rsidRDefault="00F12939" w:rsidP="00D32BED">
      <w:pPr>
        <w:jc w:val="both"/>
        <w:rPr>
          <w:rFonts w:ascii="Times New Roman" w:hAnsi="Times New Roman"/>
          <w:lang w:val="et-EE"/>
        </w:rPr>
      </w:pPr>
    </w:p>
    <w:p w14:paraId="2BBFF8A5" w14:textId="77777777" w:rsidR="00BC3D05" w:rsidRDefault="001F0587" w:rsidP="00D32BED">
      <w:pPr>
        <w:jc w:val="both"/>
        <w:rPr>
          <w:rFonts w:ascii="Times New Roman" w:hAnsi="Times New Roman"/>
          <w:lang w:val="et-EE"/>
        </w:rPr>
      </w:pPr>
      <w:r>
        <w:rPr>
          <w:rFonts w:ascii="Times New Roman" w:hAnsi="Times New Roman"/>
          <w:lang w:val="et-EE"/>
        </w:rPr>
        <w:t>Kehtivas seaduses on s</w:t>
      </w:r>
      <w:r w:rsidR="00F12939">
        <w:rPr>
          <w:rFonts w:ascii="Times New Roman" w:hAnsi="Times New Roman"/>
          <w:lang w:val="et-EE"/>
        </w:rPr>
        <w:t xml:space="preserve">arnast lahendust kasutatud </w:t>
      </w:r>
      <w:r>
        <w:rPr>
          <w:rFonts w:ascii="Times New Roman" w:hAnsi="Times New Roman"/>
          <w:lang w:val="et-EE"/>
        </w:rPr>
        <w:t>näiteks konservatiivsete pensionifondide puhul, kus 80% fondi varast peab olema investeeritud IFS § 129 lõikes 1 nimetatud varasse ja ülejäänud osas (kui need ei ole just aktsiad) piiranguid ei ole.</w:t>
      </w:r>
    </w:p>
    <w:p w14:paraId="234D592E" w14:textId="77777777" w:rsidR="00BC3D05" w:rsidRDefault="00BC3D05" w:rsidP="00D32BED">
      <w:pPr>
        <w:jc w:val="both"/>
        <w:rPr>
          <w:rFonts w:ascii="Times New Roman" w:hAnsi="Times New Roman"/>
          <w:lang w:val="et-EE"/>
        </w:rPr>
      </w:pPr>
    </w:p>
    <w:p w14:paraId="1FD214FB" w14:textId="4D3D0A83" w:rsidR="00F12939" w:rsidRPr="00896B87" w:rsidRDefault="00BC3D05" w:rsidP="00D32BED">
      <w:pPr>
        <w:jc w:val="both"/>
        <w:rPr>
          <w:rFonts w:ascii="Times New Roman" w:hAnsi="Times New Roman"/>
          <w:lang w:val="et-EE"/>
        </w:rPr>
      </w:pPr>
      <w:r>
        <w:rPr>
          <w:rFonts w:ascii="Times New Roman" w:hAnsi="Times New Roman"/>
          <w:lang w:val="et-EE"/>
        </w:rPr>
        <w:t xml:space="preserve">Muudatus toob suurema paindlikkuse varaklassidesse, kuhu pensionifondid investeerida võivad ja annab võimaluse praktikas kiiremateks muudatusteks pensionifondide investeeringutes.  </w:t>
      </w:r>
      <w:r w:rsidR="001F0587">
        <w:rPr>
          <w:rFonts w:ascii="Times New Roman" w:hAnsi="Times New Roman"/>
          <w:lang w:val="et-EE"/>
        </w:rPr>
        <w:t xml:space="preserve"> </w:t>
      </w:r>
    </w:p>
    <w:p w14:paraId="0A5EB6D5" w14:textId="77777777" w:rsidR="001F0587" w:rsidRDefault="001F0587" w:rsidP="00D32BED">
      <w:pPr>
        <w:jc w:val="both"/>
        <w:rPr>
          <w:rFonts w:ascii="Times New Roman" w:hAnsi="Times New Roman"/>
          <w:lang w:val="et-EE"/>
        </w:rPr>
      </w:pPr>
    </w:p>
    <w:p w14:paraId="163631DE" w14:textId="34D57870" w:rsidR="00CB1723" w:rsidRDefault="00BC3D05" w:rsidP="00D32BED">
      <w:pPr>
        <w:jc w:val="both"/>
        <w:rPr>
          <w:rFonts w:ascii="Times New Roman" w:hAnsi="Times New Roman"/>
          <w:lang w:val="et-EE"/>
        </w:rPr>
      </w:pPr>
      <w:r>
        <w:rPr>
          <w:rFonts w:ascii="Times New Roman" w:hAnsi="Times New Roman"/>
          <w:lang w:val="et-EE"/>
        </w:rPr>
        <w:t xml:space="preserve">Pensionifondide investeeringuid seaduses loetlemata varaklassidesse jääb piirama kehtestatav mahupiirang, so 10% pensionifondi vara väärtusest. Võrdluseks saab tuua, et selliste instrumentide maksimaalne lubatud osakaal kokku </w:t>
      </w:r>
      <w:r w:rsidR="00CB1723" w:rsidRPr="00896B87">
        <w:rPr>
          <w:rFonts w:ascii="Times New Roman" w:hAnsi="Times New Roman"/>
          <w:lang w:val="et-EE"/>
        </w:rPr>
        <w:t>jää</w:t>
      </w:r>
      <w:r>
        <w:rPr>
          <w:rFonts w:ascii="Times New Roman" w:hAnsi="Times New Roman"/>
          <w:lang w:val="et-EE"/>
        </w:rPr>
        <w:t>b</w:t>
      </w:r>
      <w:r w:rsidR="00CB1723" w:rsidRPr="00896B87">
        <w:rPr>
          <w:rFonts w:ascii="Times New Roman" w:hAnsi="Times New Roman"/>
          <w:lang w:val="et-EE"/>
        </w:rPr>
        <w:t xml:space="preserve"> alla näiteks ühe emitendi emiteeritud väärtpaberitesse investeerimise piirangu</w:t>
      </w:r>
      <w:r>
        <w:rPr>
          <w:rFonts w:ascii="Times New Roman" w:hAnsi="Times New Roman"/>
          <w:lang w:val="et-EE"/>
        </w:rPr>
        <w:t>st</w:t>
      </w:r>
      <w:r w:rsidR="00BF117B">
        <w:rPr>
          <w:rFonts w:ascii="Times New Roman" w:hAnsi="Times New Roman"/>
          <w:lang w:val="et-EE"/>
        </w:rPr>
        <w:t xml:space="preserve"> (15%)</w:t>
      </w:r>
      <w:r w:rsidR="00CB1723" w:rsidRPr="00896B87">
        <w:rPr>
          <w:rFonts w:ascii="Times New Roman" w:hAnsi="Times New Roman"/>
          <w:lang w:val="et-EE"/>
        </w:rPr>
        <w:t xml:space="preserve"> ja o</w:t>
      </w:r>
      <w:r>
        <w:rPr>
          <w:rFonts w:ascii="Times New Roman" w:hAnsi="Times New Roman"/>
          <w:lang w:val="et-EE"/>
        </w:rPr>
        <w:t xml:space="preserve">n </w:t>
      </w:r>
      <w:r w:rsidR="00CB1723" w:rsidRPr="00896B87">
        <w:rPr>
          <w:rFonts w:ascii="Times New Roman" w:hAnsi="Times New Roman"/>
          <w:lang w:val="et-EE"/>
        </w:rPr>
        <w:t>sama suur</w:t>
      </w:r>
      <w:r>
        <w:rPr>
          <w:rFonts w:ascii="Times New Roman" w:hAnsi="Times New Roman"/>
          <w:lang w:val="et-EE"/>
        </w:rPr>
        <w:t>,</w:t>
      </w:r>
      <w:r w:rsidR="00CB1723" w:rsidRPr="00896B87">
        <w:rPr>
          <w:rFonts w:ascii="Times New Roman" w:hAnsi="Times New Roman"/>
          <w:lang w:val="et-EE"/>
        </w:rPr>
        <w:t xml:space="preserve"> kui ühe kinnisasja soetusmaksumuse maksimaalne lubatud osakaal.</w:t>
      </w:r>
      <w:r w:rsidR="00BF117B">
        <w:rPr>
          <w:rFonts w:ascii="Times New Roman" w:hAnsi="Times New Roman"/>
          <w:lang w:val="et-EE"/>
        </w:rPr>
        <w:t xml:space="preserve"> Praegu saavad pensionifondid alusvara osas, mida ei ole pensionifondidele lubatud varaklassides loetletud (IFS §-d 121 ja 103), läbi investeeringute teistsesse fondidesse, mis investori jaoks on läbipaistmatum ja üldiselt ka kulukam.  </w:t>
      </w:r>
    </w:p>
    <w:p w14:paraId="70A66147" w14:textId="77777777" w:rsidR="00BC3D05" w:rsidRPr="00896B87" w:rsidRDefault="00BC3D05" w:rsidP="00D32BED">
      <w:pPr>
        <w:jc w:val="both"/>
        <w:rPr>
          <w:rFonts w:ascii="Times New Roman" w:hAnsi="Times New Roman"/>
          <w:lang w:val="et-EE"/>
        </w:rPr>
      </w:pPr>
    </w:p>
    <w:p w14:paraId="14D454F0" w14:textId="48287743" w:rsidR="00550701" w:rsidRDefault="00E259DC" w:rsidP="00D32BED">
      <w:pPr>
        <w:jc w:val="both"/>
        <w:rPr>
          <w:rFonts w:ascii="Times New Roman" w:hAnsi="Times New Roman"/>
          <w:lang w:val="et-EE"/>
        </w:rPr>
      </w:pPr>
      <w:r w:rsidRPr="00E259DC">
        <w:rPr>
          <w:rFonts w:ascii="Times New Roman" w:hAnsi="Times New Roman"/>
          <w:b/>
          <w:bCs/>
          <w:lang w:val="et-EE"/>
        </w:rPr>
        <w:t>IFS § 123.</w:t>
      </w:r>
      <w:r>
        <w:rPr>
          <w:rFonts w:ascii="Times New Roman" w:hAnsi="Times New Roman"/>
          <w:lang w:val="et-EE"/>
        </w:rPr>
        <w:t xml:space="preserve"> Paragrahv reguleerib pensionifondi vara investeerimist </w:t>
      </w:r>
      <w:proofErr w:type="spellStart"/>
      <w:r>
        <w:rPr>
          <w:rFonts w:ascii="Times New Roman" w:hAnsi="Times New Roman"/>
          <w:lang w:val="et-EE"/>
        </w:rPr>
        <w:t>väärismetallidesse</w:t>
      </w:r>
      <w:proofErr w:type="spellEnd"/>
      <w:r>
        <w:rPr>
          <w:rFonts w:ascii="Times New Roman" w:hAnsi="Times New Roman"/>
          <w:lang w:val="et-EE"/>
        </w:rPr>
        <w:t xml:space="preserve"> ja toormetesse. Eelnõuga antakse paragrahvi tekstile uus sõnastus. Muudatus on seotud IFS § 103 lõike 4 muutmisega. Loogika, et pensionifondid võivad teatud mahus investeerida </w:t>
      </w:r>
      <w:r w:rsidR="00A31F2F">
        <w:rPr>
          <w:rFonts w:ascii="Times New Roman" w:hAnsi="Times New Roman"/>
          <w:lang w:val="et-EE"/>
        </w:rPr>
        <w:t>varasse, mis IFS § 103 lõike 4 kohaselt on eurofondidele keelatud, jääb paika. Samuti jääb kehtima õigus investeerida pensionifondi vara teatud mahus väärtpaberitesse, mille alusvaraks on toore ja mille hind sõltub toormest. Sellistele investeeringutele kokku kehtib piirmäär 25% pensionifondi vara väärtusest, mida eelnõu samuti ei muuda. Sõnastust täpsustatakse tulenevalt IFS § 103 lõike 4 muutmisest ja sätestatakse, et p</w:t>
      </w:r>
      <w:r w:rsidRPr="00E259DC">
        <w:rPr>
          <w:rFonts w:ascii="Times New Roman" w:hAnsi="Times New Roman"/>
          <w:lang w:val="et-EE"/>
        </w:rPr>
        <w:t xml:space="preserve">ensionifondi vara võib </w:t>
      </w:r>
      <w:proofErr w:type="spellStart"/>
      <w:r w:rsidRPr="00E259DC">
        <w:rPr>
          <w:rFonts w:ascii="Times New Roman" w:hAnsi="Times New Roman"/>
          <w:lang w:val="et-EE"/>
        </w:rPr>
        <w:t>väärismetallidesse</w:t>
      </w:r>
      <w:proofErr w:type="spellEnd"/>
      <w:r w:rsidRPr="00E259DC">
        <w:rPr>
          <w:rFonts w:ascii="Times New Roman" w:hAnsi="Times New Roman"/>
          <w:lang w:val="et-EE"/>
        </w:rPr>
        <w:t>, neid esindavatesse sertifikaatidesse ja väärtpaberitesse, mille alusvaraks on toore või mille hind sõltub toormest, paigutada kokku kuni 25 protsendi ulatuses pensionifondi vara väärtusest.</w:t>
      </w:r>
    </w:p>
    <w:p w14:paraId="45689A58" w14:textId="77777777" w:rsidR="0099143B" w:rsidRDefault="0099143B" w:rsidP="00D32BED">
      <w:pPr>
        <w:rPr>
          <w:rFonts w:ascii="Times New Roman" w:hAnsi="Times New Roman"/>
          <w:color w:val="000000"/>
          <w:lang w:val="et-EE"/>
        </w:rPr>
      </w:pPr>
    </w:p>
    <w:p w14:paraId="2990C02D" w14:textId="2559BC82" w:rsidR="009F52E2" w:rsidRPr="00DD114F" w:rsidRDefault="009F52E2" w:rsidP="00D32BED">
      <w:pPr>
        <w:shd w:val="clear" w:color="auto" w:fill="FFFFFF"/>
        <w:jc w:val="both"/>
        <w:rPr>
          <w:rFonts w:ascii="Times New Roman" w:hAnsi="Times New Roman"/>
          <w:u w:color="0000FF"/>
          <w:lang w:val="et-EE"/>
        </w:rPr>
      </w:pPr>
      <w:r w:rsidRPr="009F52E2">
        <w:rPr>
          <w:rFonts w:ascii="Times New Roman" w:hAnsi="Times New Roman"/>
          <w:b/>
          <w:bCs/>
          <w:color w:val="000000"/>
          <w:lang w:val="et-EE"/>
        </w:rPr>
        <w:t>IFS § 270</w:t>
      </w:r>
      <w:r w:rsidRPr="009F52E2">
        <w:rPr>
          <w:rFonts w:ascii="Times New Roman" w:hAnsi="Times New Roman"/>
          <w:b/>
          <w:bCs/>
          <w:color w:val="000000"/>
          <w:vertAlign w:val="superscript"/>
          <w:lang w:val="et-EE"/>
        </w:rPr>
        <w:t>1</w:t>
      </w:r>
      <w:r w:rsidRPr="009F52E2">
        <w:rPr>
          <w:rFonts w:ascii="Times New Roman" w:hAnsi="Times New Roman"/>
          <w:b/>
          <w:bCs/>
          <w:color w:val="000000"/>
          <w:lang w:val="et-EE"/>
        </w:rPr>
        <w:t xml:space="preserve"> lõike 1 punktid 3 ja 4</w:t>
      </w:r>
      <w:r w:rsidR="00DD114F">
        <w:rPr>
          <w:rFonts w:ascii="Times New Roman" w:hAnsi="Times New Roman"/>
          <w:b/>
          <w:bCs/>
          <w:color w:val="000000"/>
          <w:lang w:val="et-EE"/>
        </w:rPr>
        <w:t xml:space="preserve"> ning lõige 3</w:t>
      </w:r>
      <w:r w:rsidRPr="009F52E2">
        <w:rPr>
          <w:rFonts w:ascii="Times New Roman" w:hAnsi="Times New Roman"/>
          <w:b/>
          <w:bCs/>
          <w:color w:val="000000"/>
          <w:lang w:val="et-EE"/>
        </w:rPr>
        <w:t xml:space="preserve">. </w:t>
      </w:r>
      <w:r w:rsidR="00BE73FA">
        <w:rPr>
          <w:rFonts w:ascii="Times New Roman" w:hAnsi="Times New Roman"/>
          <w:u w:color="0000FF"/>
          <w:lang w:val="et-EE"/>
        </w:rPr>
        <w:t xml:space="preserve">Paragrahvis on sätestatud täiendavad nõuded mitteavaliku fondi </w:t>
      </w:r>
      <w:r w:rsidR="00BE73FA" w:rsidRPr="009F52E2">
        <w:rPr>
          <w:rFonts w:ascii="Times New Roman" w:hAnsi="Times New Roman"/>
          <w:u w:color="0000FF"/>
          <w:lang w:val="et-EE"/>
        </w:rPr>
        <w:t>valitsejal</w:t>
      </w:r>
      <w:r w:rsidR="00BE73FA">
        <w:rPr>
          <w:rFonts w:ascii="Times New Roman" w:hAnsi="Times New Roman"/>
          <w:u w:color="0000FF"/>
          <w:lang w:val="et-EE"/>
        </w:rPr>
        <w:t>e, kui pakutakse</w:t>
      </w:r>
      <w:r w:rsidR="00BE73FA" w:rsidRPr="009F52E2">
        <w:rPr>
          <w:rFonts w:ascii="Times New Roman" w:hAnsi="Times New Roman"/>
          <w:u w:color="0000FF"/>
          <w:lang w:val="et-EE"/>
        </w:rPr>
        <w:t xml:space="preserve"> </w:t>
      </w:r>
      <w:r w:rsidR="00BE73FA">
        <w:rPr>
          <w:rFonts w:ascii="Times New Roman" w:hAnsi="Times New Roman"/>
          <w:u w:color="0000FF"/>
          <w:lang w:val="et-EE"/>
        </w:rPr>
        <w:t xml:space="preserve">mitteavalikku </w:t>
      </w:r>
      <w:r w:rsidR="00BE73FA" w:rsidRPr="009F52E2">
        <w:rPr>
          <w:rFonts w:ascii="Times New Roman" w:hAnsi="Times New Roman"/>
          <w:u w:color="0000FF"/>
          <w:lang w:val="et-EE"/>
        </w:rPr>
        <w:t xml:space="preserve">alternatiivfondi </w:t>
      </w:r>
      <w:r w:rsidR="00BE73FA">
        <w:rPr>
          <w:rFonts w:ascii="Times New Roman" w:hAnsi="Times New Roman"/>
          <w:u w:color="0000FF"/>
          <w:lang w:val="et-EE"/>
        </w:rPr>
        <w:t>isikule</w:t>
      </w:r>
      <w:r w:rsidR="00BE73FA" w:rsidRPr="009F52E2">
        <w:rPr>
          <w:rFonts w:ascii="Times New Roman" w:hAnsi="Times New Roman"/>
          <w:u w:color="0000FF"/>
          <w:lang w:val="et-EE"/>
        </w:rPr>
        <w:t>, kes ei ole kutseline investor</w:t>
      </w:r>
      <w:r w:rsidR="00BE73FA">
        <w:rPr>
          <w:rFonts w:ascii="Times New Roman" w:hAnsi="Times New Roman"/>
          <w:u w:color="0000FF"/>
          <w:lang w:val="et-EE"/>
        </w:rPr>
        <w:t>. Lõike 1 punktides 3 ja 4 ning lõikes 3 tehakse sõnastuslikud täpsustused direktiivi 2019/1160 ülevõtmissätetes</w:t>
      </w:r>
      <w:r w:rsidR="00117DED">
        <w:rPr>
          <w:rFonts w:ascii="Times New Roman" w:hAnsi="Times New Roman"/>
          <w:u w:color="0000FF"/>
          <w:lang w:val="et-EE"/>
        </w:rPr>
        <w:t xml:space="preserve"> (muutmissäte ise asub IFS § 91¹ lõike 1 punktide 3 ja 4 muutmise juures)</w:t>
      </w:r>
      <w:r w:rsidR="00BE73FA">
        <w:rPr>
          <w:rFonts w:ascii="Times New Roman" w:hAnsi="Times New Roman"/>
          <w:u w:color="0000FF"/>
          <w:lang w:val="et-EE"/>
        </w:rPr>
        <w:t xml:space="preserve">. </w:t>
      </w:r>
    </w:p>
    <w:p w14:paraId="1333BE58" w14:textId="77777777" w:rsidR="00BE73FA" w:rsidRDefault="00BE73FA" w:rsidP="00D32BED">
      <w:pPr>
        <w:rPr>
          <w:rFonts w:ascii="Times New Roman" w:hAnsi="Times New Roman"/>
          <w:color w:val="000000"/>
          <w:lang w:val="et-EE"/>
        </w:rPr>
      </w:pPr>
    </w:p>
    <w:p w14:paraId="41F21BC3" w14:textId="12A1759C" w:rsidR="00BE73FA"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1 punkti 3</w:t>
      </w:r>
      <w:r>
        <w:rPr>
          <w:rFonts w:ascii="Times New Roman" w:hAnsi="Times New Roman"/>
          <w:u w:color="0000FF"/>
          <w:lang w:val="et-EE"/>
        </w:rPr>
        <w:t xml:space="preserve"> m</w:t>
      </w:r>
      <w:r w:rsidRPr="009F52E2">
        <w:rPr>
          <w:rFonts w:ascii="Times New Roman" w:hAnsi="Times New Roman"/>
          <w:u w:color="0000FF"/>
          <w:lang w:val="et-EE"/>
        </w:rPr>
        <w:t>uudatuse aluseks on direktiivi 2019/1160 artikl</w:t>
      </w:r>
      <w:r w:rsidR="00117DED">
        <w:rPr>
          <w:rFonts w:ascii="Times New Roman" w:hAnsi="Times New Roman"/>
          <w:u w:color="0000FF"/>
          <w:lang w:val="et-EE"/>
        </w:rPr>
        <w:t>i</w:t>
      </w:r>
      <w:r w:rsidRPr="009F52E2">
        <w:rPr>
          <w:rFonts w:ascii="Times New Roman" w:hAnsi="Times New Roman"/>
          <w:u w:color="0000FF"/>
          <w:lang w:val="et-EE"/>
        </w:rPr>
        <w:t xml:space="preserve"> 2</w:t>
      </w:r>
      <w:r w:rsidR="00117DED">
        <w:rPr>
          <w:rFonts w:ascii="Times New Roman" w:hAnsi="Times New Roman"/>
          <w:u w:color="0000FF"/>
          <w:lang w:val="et-EE"/>
        </w:rPr>
        <w:t xml:space="preserve"> lõige </w:t>
      </w:r>
      <w:r w:rsidRPr="009F52E2">
        <w:rPr>
          <w:rFonts w:ascii="Times New Roman" w:hAnsi="Times New Roman"/>
          <w:u w:color="0000FF"/>
          <w:lang w:val="et-EE"/>
        </w:rPr>
        <w:t xml:space="preserve">6. </w:t>
      </w:r>
      <w:proofErr w:type="spellStart"/>
      <w:r w:rsidRPr="009F52E2">
        <w:rPr>
          <w:rFonts w:ascii="Times New Roman" w:hAnsi="Times New Roman"/>
          <w:u w:color="0000FF"/>
          <w:lang w:val="et-EE"/>
        </w:rPr>
        <w:t>IFS-i</w:t>
      </w:r>
      <w:proofErr w:type="spellEnd"/>
      <w:r w:rsidRPr="009F52E2">
        <w:rPr>
          <w:rFonts w:ascii="Times New Roman" w:hAnsi="Times New Roman"/>
          <w:u w:color="0000FF"/>
          <w:lang w:val="et-EE"/>
        </w:rPr>
        <w:t xml:space="preserve"> </w:t>
      </w:r>
      <w:r>
        <w:rPr>
          <w:rFonts w:ascii="Times New Roman" w:hAnsi="Times New Roman"/>
          <w:u w:color="0000FF"/>
          <w:lang w:val="et-EE"/>
        </w:rPr>
        <w:t>lisatakse s</w:t>
      </w:r>
      <w:r w:rsidRPr="009F52E2">
        <w:rPr>
          <w:rFonts w:ascii="Times New Roman" w:hAnsi="Times New Roman"/>
          <w:u w:color="0000FF"/>
          <w:lang w:val="et-EE"/>
        </w:rPr>
        <w:t>elge nõue, et kui alternatiivfondi pakutakse isikul</w:t>
      </w:r>
      <w:r>
        <w:rPr>
          <w:rFonts w:ascii="Times New Roman" w:hAnsi="Times New Roman"/>
          <w:u w:color="0000FF"/>
          <w:lang w:val="et-EE"/>
        </w:rPr>
        <w:t>e</w:t>
      </w:r>
      <w:r w:rsidRPr="009F52E2">
        <w:rPr>
          <w:rFonts w:ascii="Times New Roman" w:hAnsi="Times New Roman"/>
          <w:u w:color="0000FF"/>
          <w:lang w:val="et-EE"/>
        </w:rPr>
        <w:t>, kes ei ole kutseline investor, siis kohustub fondivalitseja andma isikule muuhulgas infot ka selle kohta, millise</w:t>
      </w:r>
      <w:r>
        <w:rPr>
          <w:rFonts w:ascii="Times New Roman" w:hAnsi="Times New Roman"/>
          <w:u w:color="0000FF"/>
          <w:lang w:val="et-EE"/>
        </w:rPr>
        <w:t>d</w:t>
      </w:r>
      <w:r w:rsidRPr="009F52E2">
        <w:rPr>
          <w:rFonts w:ascii="Times New Roman" w:hAnsi="Times New Roman"/>
          <w:u w:color="0000FF"/>
          <w:lang w:val="et-EE"/>
        </w:rPr>
        <w:t xml:space="preserve"> õigused isikul siseriiklikest seadustest tulenevalt investorina on.</w:t>
      </w:r>
    </w:p>
    <w:p w14:paraId="001FE02F" w14:textId="77777777" w:rsidR="00BE73FA" w:rsidRDefault="00BE73FA" w:rsidP="00D32BED">
      <w:pPr>
        <w:shd w:val="clear" w:color="auto" w:fill="FFFFFF"/>
        <w:jc w:val="both"/>
        <w:rPr>
          <w:rFonts w:ascii="Times New Roman" w:hAnsi="Times New Roman"/>
          <w:u w:color="0000FF"/>
          <w:lang w:val="et-EE"/>
        </w:rPr>
      </w:pPr>
    </w:p>
    <w:p w14:paraId="61E82478" w14:textId="624A531B" w:rsidR="00BE73FA" w:rsidRPr="009F52E2"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1 punkti 4</w:t>
      </w:r>
      <w:r>
        <w:rPr>
          <w:rFonts w:ascii="Times New Roman" w:hAnsi="Times New Roman"/>
          <w:u w:color="0000FF"/>
          <w:lang w:val="et-EE"/>
        </w:rPr>
        <w:t xml:space="preserve"> m</w:t>
      </w:r>
      <w:r w:rsidRPr="009F52E2">
        <w:rPr>
          <w:rFonts w:ascii="Times New Roman" w:hAnsi="Times New Roman"/>
          <w:u w:color="0000FF"/>
          <w:lang w:val="et-EE"/>
        </w:rPr>
        <w:t xml:space="preserve">uudatuse aluseks on </w:t>
      </w:r>
      <w:r>
        <w:rPr>
          <w:rFonts w:ascii="Times New Roman" w:hAnsi="Times New Roman"/>
          <w:u w:color="0000FF"/>
          <w:lang w:val="et-EE"/>
        </w:rPr>
        <w:t xml:space="preserve">samuti </w:t>
      </w:r>
      <w:r w:rsidRPr="009F52E2">
        <w:rPr>
          <w:rFonts w:ascii="Times New Roman" w:hAnsi="Times New Roman"/>
          <w:u w:color="0000FF"/>
          <w:lang w:val="et-EE"/>
        </w:rPr>
        <w:t>direktiivi 2019/1160 artik</w:t>
      </w:r>
      <w:r w:rsidR="00117DED">
        <w:rPr>
          <w:rFonts w:ascii="Times New Roman" w:hAnsi="Times New Roman"/>
          <w:u w:color="0000FF"/>
          <w:lang w:val="et-EE"/>
        </w:rPr>
        <w:t>li</w:t>
      </w:r>
      <w:r w:rsidRPr="009F52E2">
        <w:rPr>
          <w:rFonts w:ascii="Times New Roman" w:hAnsi="Times New Roman"/>
          <w:u w:color="0000FF"/>
          <w:lang w:val="et-EE"/>
        </w:rPr>
        <w:t xml:space="preserve"> 2</w:t>
      </w:r>
      <w:r w:rsidR="00117DED">
        <w:rPr>
          <w:rFonts w:ascii="Times New Roman" w:hAnsi="Times New Roman"/>
          <w:u w:color="0000FF"/>
          <w:lang w:val="et-EE"/>
        </w:rPr>
        <w:t xml:space="preserve"> lõige </w:t>
      </w:r>
      <w:r w:rsidRPr="009F52E2">
        <w:rPr>
          <w:rFonts w:ascii="Times New Roman" w:hAnsi="Times New Roman"/>
          <w:u w:color="0000FF"/>
          <w:lang w:val="et-EE"/>
        </w:rPr>
        <w:t xml:space="preserve">6. </w:t>
      </w:r>
      <w:r>
        <w:rPr>
          <w:rFonts w:ascii="Times New Roman" w:hAnsi="Times New Roman"/>
          <w:u w:color="0000FF"/>
          <w:lang w:val="et-EE"/>
        </w:rPr>
        <w:t>L</w:t>
      </w:r>
      <w:r w:rsidRPr="009F52E2">
        <w:rPr>
          <w:rFonts w:ascii="Times New Roman" w:hAnsi="Times New Roman"/>
          <w:u w:color="0000FF"/>
          <w:lang w:val="et-EE"/>
        </w:rPr>
        <w:t>isatakse täiendus, et investoritele kättesaadavaks tehtav teave peab olema esitatud sellisel kujul, et investoril oleks soovi korral võimalik sellest teabest ka koopiaid teha.</w:t>
      </w:r>
    </w:p>
    <w:p w14:paraId="21CBEEAE" w14:textId="77777777" w:rsidR="00BE73FA" w:rsidRDefault="00BE73FA" w:rsidP="00D32BED">
      <w:pPr>
        <w:shd w:val="clear" w:color="auto" w:fill="FFFFFF"/>
        <w:jc w:val="both"/>
        <w:rPr>
          <w:rFonts w:ascii="Times New Roman" w:hAnsi="Times New Roman"/>
          <w:u w:color="0000FF"/>
          <w:lang w:val="et-EE"/>
        </w:rPr>
      </w:pPr>
    </w:p>
    <w:p w14:paraId="27905E55" w14:textId="5E7299D5" w:rsidR="00BE73FA" w:rsidRPr="00BE73FA"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3</w:t>
      </w:r>
      <w:r>
        <w:rPr>
          <w:rFonts w:ascii="Times New Roman" w:hAnsi="Times New Roman"/>
          <w:u w:color="0000FF"/>
          <w:lang w:val="et-EE"/>
        </w:rPr>
        <w:t xml:space="preserve"> esimesele lausele antakse eelnõuga uus sõnastus ja lõikesse lisatakse uus teine lause. Kolmas lause jääb uues sõnastuses lõikesse 3 muutmata kujul. </w:t>
      </w:r>
      <w:r w:rsidRPr="00BE73FA">
        <w:rPr>
          <w:rFonts w:ascii="Times New Roman" w:hAnsi="Times New Roman"/>
          <w:u w:color="0000FF"/>
          <w:lang w:val="et-EE"/>
        </w:rPr>
        <w:t>Muudatuse aluseks on direktiivi 2019/1160</w:t>
      </w:r>
      <w:r>
        <w:rPr>
          <w:rFonts w:ascii="Times New Roman" w:hAnsi="Times New Roman"/>
          <w:u w:color="0000FF"/>
          <w:lang w:val="et-EE"/>
        </w:rPr>
        <w:t xml:space="preserve"> </w:t>
      </w:r>
      <w:r w:rsidRPr="00BE73FA">
        <w:rPr>
          <w:rFonts w:ascii="Times New Roman" w:hAnsi="Times New Roman"/>
          <w:u w:color="0000FF"/>
          <w:lang w:val="et-EE"/>
        </w:rPr>
        <w:t>artikl</w:t>
      </w:r>
      <w:r>
        <w:rPr>
          <w:rFonts w:ascii="Times New Roman" w:hAnsi="Times New Roman"/>
          <w:u w:color="0000FF"/>
          <w:lang w:val="et-EE"/>
        </w:rPr>
        <w:t>i</w:t>
      </w:r>
      <w:r w:rsidRPr="00BE73FA">
        <w:rPr>
          <w:rFonts w:ascii="Times New Roman" w:hAnsi="Times New Roman"/>
          <w:u w:color="0000FF"/>
          <w:lang w:val="et-EE"/>
        </w:rPr>
        <w:t xml:space="preserve"> 1</w:t>
      </w:r>
      <w:r w:rsidR="00117DED">
        <w:rPr>
          <w:rFonts w:ascii="Times New Roman" w:hAnsi="Times New Roman"/>
          <w:u w:color="0000FF"/>
          <w:lang w:val="et-EE"/>
        </w:rPr>
        <w:t xml:space="preserve"> lõige </w:t>
      </w:r>
      <w:r w:rsidRPr="00BE73FA">
        <w:rPr>
          <w:rFonts w:ascii="Times New Roman" w:hAnsi="Times New Roman"/>
          <w:u w:color="0000FF"/>
          <w:lang w:val="et-EE"/>
        </w:rPr>
        <w:t xml:space="preserve">4 ja </w:t>
      </w:r>
      <w:r w:rsidR="00117DED">
        <w:rPr>
          <w:rFonts w:ascii="Times New Roman" w:hAnsi="Times New Roman"/>
          <w:u w:color="0000FF"/>
          <w:lang w:val="et-EE"/>
        </w:rPr>
        <w:t xml:space="preserve">artikli </w:t>
      </w:r>
      <w:r w:rsidRPr="00BE73FA">
        <w:rPr>
          <w:rFonts w:ascii="Times New Roman" w:hAnsi="Times New Roman"/>
          <w:u w:color="0000FF"/>
          <w:lang w:val="et-EE"/>
        </w:rPr>
        <w:t>2</w:t>
      </w:r>
      <w:r w:rsidR="00117DED">
        <w:rPr>
          <w:rFonts w:ascii="Times New Roman" w:hAnsi="Times New Roman"/>
          <w:u w:color="0000FF"/>
          <w:lang w:val="et-EE"/>
        </w:rPr>
        <w:t xml:space="preserve"> lõige </w:t>
      </w:r>
      <w:r w:rsidRPr="00BE73FA">
        <w:rPr>
          <w:rFonts w:ascii="Times New Roman" w:hAnsi="Times New Roman"/>
          <w:u w:color="0000FF"/>
          <w:lang w:val="et-EE"/>
        </w:rPr>
        <w:t xml:space="preserve">6. </w:t>
      </w:r>
      <w:proofErr w:type="spellStart"/>
      <w:r w:rsidRPr="00BE73FA">
        <w:rPr>
          <w:rFonts w:ascii="Times New Roman" w:hAnsi="Times New Roman"/>
          <w:u w:color="0000FF"/>
          <w:lang w:val="et-EE"/>
        </w:rPr>
        <w:t>IFS-i</w:t>
      </w:r>
      <w:proofErr w:type="spellEnd"/>
      <w:r w:rsidRPr="00BE73FA">
        <w:rPr>
          <w:rFonts w:ascii="Times New Roman" w:hAnsi="Times New Roman"/>
          <w:u w:color="0000FF"/>
          <w:lang w:val="et-EE"/>
        </w:rPr>
        <w:t xml:space="preserve"> lisatakse selge viide, et fondile </w:t>
      </w:r>
      <w:r>
        <w:rPr>
          <w:rFonts w:ascii="Times New Roman" w:hAnsi="Times New Roman"/>
          <w:u w:color="0000FF"/>
          <w:lang w:val="et-EE"/>
        </w:rPr>
        <w:t>sama paragrahvi</w:t>
      </w:r>
      <w:r w:rsidRPr="00BE73FA">
        <w:rPr>
          <w:rFonts w:ascii="Times New Roman" w:hAnsi="Times New Roman"/>
          <w:u w:color="0000FF"/>
          <w:lang w:val="et-EE"/>
        </w:rPr>
        <w:t xml:space="preserve"> l</w:t>
      </w:r>
      <w:r>
        <w:rPr>
          <w:rFonts w:ascii="Times New Roman" w:hAnsi="Times New Roman"/>
          <w:u w:color="0000FF"/>
          <w:lang w:val="et-EE"/>
        </w:rPr>
        <w:t>õikes</w:t>
      </w:r>
      <w:r w:rsidRPr="00BE73FA">
        <w:rPr>
          <w:rFonts w:ascii="Times New Roman" w:hAnsi="Times New Roman"/>
          <w:u w:color="0000FF"/>
          <w:lang w:val="et-EE"/>
        </w:rPr>
        <w:t xml:space="preserve"> 1 </w:t>
      </w:r>
      <w:r>
        <w:rPr>
          <w:rFonts w:ascii="Times New Roman" w:hAnsi="Times New Roman"/>
          <w:u w:color="0000FF"/>
          <w:lang w:val="et-EE"/>
        </w:rPr>
        <w:t>pandu</w:t>
      </w:r>
      <w:r w:rsidRPr="00BE73FA">
        <w:rPr>
          <w:rFonts w:ascii="Times New Roman" w:hAnsi="Times New Roman"/>
          <w:u w:color="0000FF"/>
          <w:lang w:val="et-EE"/>
        </w:rPr>
        <w:t>d kohustusi võib täita kas fondivalitseja, tema määratud kolmas isik või mõlemad, jagades kohustuste täitmist omavahel.</w:t>
      </w:r>
    </w:p>
    <w:p w14:paraId="7EAFA711" w14:textId="77777777" w:rsidR="009F52E2" w:rsidRPr="00896B87" w:rsidRDefault="009F52E2" w:rsidP="00D32BED">
      <w:pPr>
        <w:rPr>
          <w:rFonts w:ascii="Times New Roman" w:hAnsi="Times New Roman"/>
          <w:color w:val="000000"/>
          <w:lang w:val="et-EE"/>
        </w:rPr>
      </w:pPr>
    </w:p>
    <w:p w14:paraId="1BD95F18" w14:textId="596FCEBE" w:rsidR="00BF117B" w:rsidRDefault="00BF117B" w:rsidP="00D32BED">
      <w:pPr>
        <w:jc w:val="both"/>
        <w:rPr>
          <w:rFonts w:ascii="Times New Roman" w:hAnsi="Times New Roman"/>
          <w:lang w:val="et-EE"/>
        </w:rPr>
      </w:pPr>
      <w:r>
        <w:rPr>
          <w:rFonts w:ascii="Times New Roman" w:hAnsi="Times New Roman"/>
          <w:b/>
          <w:bCs/>
          <w:lang w:val="et-EE"/>
        </w:rPr>
        <w:t>IFS § 3</w:t>
      </w:r>
      <w:r w:rsidRPr="00BF117B">
        <w:rPr>
          <w:rFonts w:ascii="Times New Roman" w:hAnsi="Times New Roman"/>
          <w:b/>
          <w:bCs/>
          <w:lang w:val="et-EE"/>
        </w:rPr>
        <w:t>6</w:t>
      </w:r>
      <w:r>
        <w:rPr>
          <w:rFonts w:ascii="Times New Roman" w:hAnsi="Times New Roman"/>
          <w:b/>
          <w:bCs/>
          <w:lang w:val="et-EE"/>
        </w:rPr>
        <w:t>3 l</w:t>
      </w:r>
      <w:r w:rsidR="00117DED">
        <w:rPr>
          <w:rFonts w:ascii="Times New Roman" w:hAnsi="Times New Roman"/>
          <w:b/>
          <w:bCs/>
          <w:lang w:val="et-EE"/>
        </w:rPr>
        <w:t>õi</w:t>
      </w:r>
      <w:r>
        <w:rPr>
          <w:rFonts w:ascii="Times New Roman" w:hAnsi="Times New Roman"/>
          <w:b/>
          <w:bCs/>
          <w:lang w:val="et-EE"/>
        </w:rPr>
        <w:t>g</w:t>
      </w:r>
      <w:r w:rsidR="00117DED">
        <w:rPr>
          <w:rFonts w:ascii="Times New Roman" w:hAnsi="Times New Roman"/>
          <w:b/>
          <w:bCs/>
          <w:lang w:val="et-EE"/>
        </w:rPr>
        <w:t>e</w:t>
      </w:r>
      <w:r>
        <w:rPr>
          <w:rFonts w:ascii="Times New Roman" w:hAnsi="Times New Roman"/>
          <w:b/>
          <w:bCs/>
          <w:lang w:val="et-EE"/>
        </w:rPr>
        <w:t xml:space="preserve"> 4.</w:t>
      </w:r>
      <w:r w:rsidRPr="00BF117B">
        <w:rPr>
          <w:rFonts w:ascii="Times New Roman" w:hAnsi="Times New Roman"/>
          <w:lang w:val="et-EE"/>
        </w:rPr>
        <w:t xml:space="preserve"> </w:t>
      </w:r>
      <w:r>
        <w:rPr>
          <w:rFonts w:ascii="Times New Roman" w:hAnsi="Times New Roman"/>
          <w:lang w:val="et-EE"/>
        </w:rPr>
        <w:t>P</w:t>
      </w:r>
      <w:r w:rsidRPr="00BF117B">
        <w:rPr>
          <w:rFonts w:ascii="Times New Roman" w:hAnsi="Times New Roman"/>
          <w:lang w:val="et-EE"/>
        </w:rPr>
        <w:t>aragrahvi</w:t>
      </w:r>
      <w:r>
        <w:rPr>
          <w:rFonts w:ascii="Times New Roman" w:hAnsi="Times New Roman"/>
          <w:lang w:val="et-EE"/>
        </w:rPr>
        <w:t xml:space="preserve"> lisatakse uus lõige, milles sätestatakse, et k</w:t>
      </w:r>
      <w:r w:rsidRPr="00BF117B">
        <w:rPr>
          <w:rFonts w:ascii="Times New Roman" w:hAnsi="Times New Roman"/>
          <w:lang w:val="et-EE"/>
        </w:rPr>
        <w:t xml:space="preserve">ohustusliku pensionifondi valitseja on kohustatud fondi vara investeerimise ja riskide juhtimisega seonduvalt avaldama jätkusuutlikkust käsitlevat teavet, järgides </w:t>
      </w:r>
      <w:bookmarkStart w:id="5" w:name="_Hlk127194718"/>
      <w:r w:rsidRPr="00BF117B">
        <w:rPr>
          <w:rFonts w:ascii="Times New Roman" w:hAnsi="Times New Roman"/>
          <w:lang w:val="et-EE"/>
        </w:rPr>
        <w:t>määruses 2019/2088 sätestatut.</w:t>
      </w:r>
      <w:r>
        <w:rPr>
          <w:rFonts w:ascii="Times New Roman" w:hAnsi="Times New Roman"/>
          <w:lang w:val="et-EE"/>
        </w:rPr>
        <w:t xml:space="preserve"> </w:t>
      </w:r>
    </w:p>
    <w:p w14:paraId="6B91DFFC" w14:textId="77777777" w:rsidR="00BF117B" w:rsidRDefault="00BF117B" w:rsidP="00D32BED">
      <w:pPr>
        <w:jc w:val="both"/>
        <w:rPr>
          <w:rFonts w:ascii="Times New Roman" w:hAnsi="Times New Roman"/>
          <w:lang w:val="et-EE"/>
        </w:rPr>
      </w:pPr>
    </w:p>
    <w:p w14:paraId="5BC9ABBD" w14:textId="4356FD8F" w:rsidR="00BF117B" w:rsidRDefault="00BF117B"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Määruse 2019/2088 kohaselt tuleb f</w:t>
      </w:r>
      <w:r w:rsidRPr="00850A5D">
        <w:rPr>
          <w:rFonts w:ascii="Times New Roman" w:hAnsi="Times New Roman"/>
          <w:u w:color="0000FF"/>
          <w:lang w:val="et-EE"/>
        </w:rPr>
        <w:t>inantsturu osalis</w:t>
      </w:r>
      <w:r>
        <w:rPr>
          <w:rFonts w:ascii="Times New Roman" w:hAnsi="Times New Roman"/>
          <w:u w:color="0000FF"/>
          <w:lang w:val="et-EE"/>
        </w:rPr>
        <w:t>t</w:t>
      </w:r>
      <w:r w:rsidRPr="00850A5D">
        <w:rPr>
          <w:rFonts w:ascii="Times New Roman" w:hAnsi="Times New Roman"/>
          <w:u w:color="0000FF"/>
          <w:lang w:val="et-EE"/>
        </w:rPr>
        <w:t>e</w:t>
      </w:r>
      <w:r>
        <w:rPr>
          <w:rFonts w:ascii="Times New Roman" w:hAnsi="Times New Roman"/>
          <w:u w:color="0000FF"/>
          <w:lang w:val="et-EE"/>
        </w:rPr>
        <w:t>l</w:t>
      </w:r>
      <w:r w:rsidRPr="00850A5D">
        <w:rPr>
          <w:rFonts w:ascii="Times New Roman" w:hAnsi="Times New Roman"/>
          <w:u w:color="0000FF"/>
          <w:lang w:val="et-EE"/>
        </w:rPr>
        <w:t xml:space="preserve"> avalda</w:t>
      </w:r>
      <w:r>
        <w:rPr>
          <w:rFonts w:ascii="Times New Roman" w:hAnsi="Times New Roman"/>
          <w:u w:color="0000FF"/>
          <w:lang w:val="et-EE"/>
        </w:rPr>
        <w:t>da</w:t>
      </w:r>
      <w:r w:rsidRPr="00850A5D">
        <w:rPr>
          <w:rFonts w:ascii="Times New Roman" w:hAnsi="Times New Roman"/>
          <w:u w:color="0000FF"/>
          <w:lang w:val="et-EE"/>
        </w:rPr>
        <w:t xml:space="preserve"> oma v</w:t>
      </w:r>
      <w:r>
        <w:rPr>
          <w:rFonts w:ascii="Times New Roman" w:hAnsi="Times New Roman"/>
          <w:u w:color="0000FF"/>
          <w:lang w:val="et-EE"/>
        </w:rPr>
        <w:t xml:space="preserve">eebilehtedel mitmesugust teavet jätkusuutlikkusriskide kohta, sealhulgas näiteks </w:t>
      </w:r>
      <w:r w:rsidRPr="00850A5D">
        <w:rPr>
          <w:rFonts w:ascii="Times New Roman" w:hAnsi="Times New Roman"/>
          <w:u w:color="0000FF"/>
          <w:lang w:val="et-EE"/>
        </w:rPr>
        <w:t xml:space="preserve">põhimõtete kohta, mida </w:t>
      </w:r>
      <w:r>
        <w:rPr>
          <w:rFonts w:ascii="Times New Roman" w:hAnsi="Times New Roman"/>
          <w:u w:color="0000FF"/>
          <w:lang w:val="et-EE"/>
        </w:rPr>
        <w:t xml:space="preserve">nad </w:t>
      </w:r>
      <w:r w:rsidRPr="00850A5D">
        <w:rPr>
          <w:rFonts w:ascii="Times New Roman" w:hAnsi="Times New Roman"/>
          <w:u w:color="0000FF"/>
          <w:lang w:val="et-EE"/>
        </w:rPr>
        <w:t>järgi</w:t>
      </w:r>
      <w:r>
        <w:rPr>
          <w:rFonts w:ascii="Times New Roman" w:hAnsi="Times New Roman"/>
          <w:u w:color="0000FF"/>
          <w:lang w:val="et-EE"/>
        </w:rPr>
        <w:t>vad</w:t>
      </w:r>
      <w:r w:rsidRPr="00850A5D">
        <w:rPr>
          <w:rFonts w:ascii="Times New Roman" w:hAnsi="Times New Roman"/>
          <w:u w:color="0000FF"/>
          <w:lang w:val="et-EE"/>
        </w:rPr>
        <w:t xml:space="preserve"> jätkusuutlikkusriskide</w:t>
      </w:r>
      <w:r>
        <w:rPr>
          <w:rFonts w:ascii="Times New Roman" w:hAnsi="Times New Roman"/>
          <w:u w:color="0000FF"/>
          <w:lang w:val="et-EE"/>
        </w:rPr>
        <w:t xml:space="preserve"> </w:t>
      </w:r>
      <w:r w:rsidRPr="00850A5D">
        <w:rPr>
          <w:rFonts w:ascii="Times New Roman" w:hAnsi="Times New Roman"/>
          <w:u w:color="0000FF"/>
          <w:lang w:val="et-EE"/>
        </w:rPr>
        <w:t xml:space="preserve">lõimimisel investeerimisotsuste </w:t>
      </w:r>
      <w:r>
        <w:rPr>
          <w:rFonts w:ascii="Times New Roman" w:hAnsi="Times New Roman"/>
          <w:u w:color="0000FF"/>
          <w:lang w:val="et-EE"/>
        </w:rPr>
        <w:t xml:space="preserve">langetamise </w:t>
      </w:r>
      <w:r w:rsidRPr="00850A5D">
        <w:rPr>
          <w:rFonts w:ascii="Times New Roman" w:hAnsi="Times New Roman"/>
          <w:u w:color="0000FF"/>
          <w:lang w:val="et-EE"/>
        </w:rPr>
        <w:t>protsessi</w:t>
      </w:r>
      <w:r>
        <w:rPr>
          <w:rFonts w:ascii="Times New Roman" w:hAnsi="Times New Roman"/>
          <w:u w:color="0000FF"/>
          <w:lang w:val="et-EE"/>
        </w:rPr>
        <w:t xml:space="preserve">, hoiatavat teavet selle kohta, kui nad leiavad, et investeerimisotsused mõjutavad jätkusuutlikkustegureid põhiliselt negatiivselt või kui investeeringute tegemisel selliseid mõjusid ei hinnata ega arvestata, siis põhjendused selle kohta. Muu hulgas kohaldub nimetatud määrus vabatahtlike pensionifondide valitsejate suhtes. Kohustuslike pensionifondide suhtes, mis kuuluvad </w:t>
      </w:r>
      <w:r w:rsidRPr="00D14FA4">
        <w:rPr>
          <w:rFonts w:ascii="Times New Roman" w:hAnsi="Times New Roman"/>
          <w:u w:color="0000FF"/>
          <w:lang w:val="et-EE"/>
        </w:rPr>
        <w:t>määruste (EÜ) nr 883/2004 ja (EÜ) nr 987/2009 kohaldamisalasse</w:t>
      </w:r>
      <w:r>
        <w:rPr>
          <w:rFonts w:ascii="Times New Roman" w:hAnsi="Times New Roman"/>
          <w:u w:color="0000FF"/>
          <w:lang w:val="et-EE"/>
        </w:rPr>
        <w:t xml:space="preserve">, teeb määruse 2019/2088 artikkel 16 erandi, sätestades, et riikliku sotsiaalkindlustussüsteemi osaks olevate pensioniskeemide pakkujate suhtes </w:t>
      </w:r>
      <w:r w:rsidR="003A45C8">
        <w:rPr>
          <w:rFonts w:ascii="Times New Roman" w:hAnsi="Times New Roman"/>
          <w:u w:color="0000FF"/>
          <w:lang w:val="et-EE"/>
        </w:rPr>
        <w:t xml:space="preserve">määruse kohaldamise võivad </w:t>
      </w:r>
      <w:r>
        <w:rPr>
          <w:rFonts w:ascii="Times New Roman" w:hAnsi="Times New Roman"/>
          <w:u w:color="0000FF"/>
          <w:lang w:val="et-EE"/>
        </w:rPr>
        <w:t>l</w:t>
      </w:r>
      <w:r w:rsidRPr="00D14FA4">
        <w:rPr>
          <w:rFonts w:ascii="Times New Roman" w:hAnsi="Times New Roman"/>
          <w:u w:color="0000FF"/>
          <w:lang w:val="et-EE"/>
        </w:rPr>
        <w:t xml:space="preserve">iikmesriigid </w:t>
      </w:r>
      <w:r w:rsidR="003A45C8">
        <w:rPr>
          <w:rFonts w:ascii="Times New Roman" w:hAnsi="Times New Roman"/>
          <w:u w:color="0000FF"/>
          <w:lang w:val="et-EE"/>
        </w:rPr>
        <w:t xml:space="preserve">ise </w:t>
      </w:r>
      <w:r w:rsidRPr="00D14FA4">
        <w:rPr>
          <w:rFonts w:ascii="Times New Roman" w:hAnsi="Times New Roman"/>
          <w:u w:color="0000FF"/>
          <w:lang w:val="et-EE"/>
        </w:rPr>
        <w:t>otsustada</w:t>
      </w:r>
      <w:r w:rsidR="003A45C8">
        <w:rPr>
          <w:rFonts w:ascii="Times New Roman" w:hAnsi="Times New Roman"/>
          <w:u w:color="0000FF"/>
          <w:lang w:val="et-EE"/>
        </w:rPr>
        <w:t xml:space="preserve">. </w:t>
      </w:r>
      <w:r w:rsidRPr="00D14FA4">
        <w:rPr>
          <w:rFonts w:ascii="Times New Roman" w:hAnsi="Times New Roman"/>
          <w:u w:color="0000FF"/>
          <w:lang w:val="et-EE"/>
        </w:rPr>
        <w:t xml:space="preserve"> </w:t>
      </w:r>
      <w:r>
        <w:rPr>
          <w:rFonts w:ascii="Times New Roman" w:hAnsi="Times New Roman"/>
          <w:u w:color="0000FF"/>
          <w:lang w:val="et-EE"/>
        </w:rPr>
        <w:t xml:space="preserve">Määruse artiklis 16 sätestatut arvestades sätestataksegi eelnõuga, et </w:t>
      </w:r>
      <w:r w:rsidRPr="00E86CAE">
        <w:rPr>
          <w:rFonts w:ascii="Times New Roman" w:hAnsi="Times New Roman"/>
          <w:u w:color="0000FF"/>
          <w:lang w:val="et-EE"/>
        </w:rPr>
        <w:t xml:space="preserve">pensionifondi valitseja on kohustatud </w:t>
      </w:r>
      <w:r>
        <w:rPr>
          <w:rFonts w:ascii="Times New Roman" w:hAnsi="Times New Roman"/>
          <w:u w:color="0000FF"/>
          <w:lang w:val="et-EE"/>
        </w:rPr>
        <w:t>kohustusliku pensioni</w:t>
      </w:r>
      <w:r w:rsidRPr="00E86CAE">
        <w:rPr>
          <w:rFonts w:ascii="Times New Roman" w:hAnsi="Times New Roman"/>
          <w:u w:color="0000FF"/>
          <w:lang w:val="et-EE"/>
        </w:rPr>
        <w:t>fondi vara investeerimise ja riskide juhtimisega seonduvalt avaldama jätkusuutlikkust käsitlevat teavet</w:t>
      </w:r>
      <w:r w:rsidR="003A45C8">
        <w:rPr>
          <w:rFonts w:ascii="Times New Roman" w:hAnsi="Times New Roman"/>
          <w:u w:color="0000FF"/>
          <w:lang w:val="et-EE"/>
        </w:rPr>
        <w:t>. Määruse 2019/2088 kohaldamine</w:t>
      </w:r>
      <w:r w:rsidRPr="00E86CAE">
        <w:rPr>
          <w:rFonts w:ascii="Times New Roman" w:hAnsi="Times New Roman"/>
          <w:u w:color="0000FF"/>
          <w:lang w:val="et-EE"/>
        </w:rPr>
        <w:t xml:space="preserve"> </w:t>
      </w:r>
      <w:r w:rsidR="003A45C8">
        <w:rPr>
          <w:rFonts w:ascii="Times New Roman" w:hAnsi="Times New Roman"/>
          <w:u w:color="0000FF"/>
          <w:lang w:val="et-EE"/>
        </w:rPr>
        <w:t>t</w:t>
      </w:r>
      <w:r>
        <w:rPr>
          <w:rFonts w:ascii="Times New Roman" w:hAnsi="Times New Roman"/>
          <w:u w:color="0000FF"/>
          <w:lang w:val="et-EE"/>
        </w:rPr>
        <w:t xml:space="preserve">ingib omakorda määruse 2020/852 kohaldamise, mis </w:t>
      </w:r>
      <w:r w:rsidRPr="00E86CAE">
        <w:rPr>
          <w:rFonts w:ascii="Times New Roman" w:hAnsi="Times New Roman"/>
          <w:u w:color="0000FF"/>
          <w:lang w:val="et-EE"/>
        </w:rPr>
        <w:t>kehtest</w:t>
      </w:r>
      <w:r>
        <w:rPr>
          <w:rFonts w:ascii="Times New Roman" w:hAnsi="Times New Roman"/>
          <w:u w:color="0000FF"/>
          <w:lang w:val="et-EE"/>
        </w:rPr>
        <w:t>ab</w:t>
      </w:r>
      <w:r w:rsidRPr="00E86CAE">
        <w:rPr>
          <w:rFonts w:ascii="Times New Roman" w:hAnsi="Times New Roman"/>
          <w:u w:color="0000FF"/>
          <w:lang w:val="et-EE"/>
        </w:rPr>
        <w:t xml:space="preserve"> kriteeriumid, mille alusel määratakse kindlaks, kas majandustegevus liigitatakse keskkonnasäästlikuks, et teha kindlaks investeeringu keskkonnasäästlikkuse määr.</w:t>
      </w:r>
      <w:r>
        <w:rPr>
          <w:rFonts w:ascii="Times New Roman" w:hAnsi="Times New Roman"/>
          <w:u w:color="0000FF"/>
          <w:lang w:val="et-EE"/>
        </w:rPr>
        <w:t xml:space="preserve"> </w:t>
      </w:r>
    </w:p>
    <w:p w14:paraId="62CE511E" w14:textId="77777777" w:rsidR="00BF117B" w:rsidRDefault="00BF117B" w:rsidP="00D32BED">
      <w:pPr>
        <w:widowControl w:val="0"/>
        <w:autoSpaceDE w:val="0"/>
        <w:autoSpaceDN w:val="0"/>
        <w:adjustRightInd w:val="0"/>
        <w:jc w:val="both"/>
        <w:rPr>
          <w:rFonts w:ascii="Times New Roman" w:hAnsi="Times New Roman"/>
          <w:u w:color="0000FF"/>
          <w:lang w:val="et-EE"/>
        </w:rPr>
      </w:pPr>
    </w:p>
    <w:p w14:paraId="200AD57A" w14:textId="3473DB8F" w:rsidR="00BF117B" w:rsidRDefault="003A45C8"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Praktikas valitsevad k</w:t>
      </w:r>
      <w:r w:rsidR="00BF117B">
        <w:rPr>
          <w:rFonts w:ascii="Times New Roman" w:hAnsi="Times New Roman"/>
          <w:u w:color="0000FF"/>
          <w:lang w:val="et-EE"/>
        </w:rPr>
        <w:t xml:space="preserve">ohustuslike pensionifondide valitsejad ka vabatahtlikke pensionifonde </w:t>
      </w:r>
      <w:r>
        <w:rPr>
          <w:rFonts w:ascii="Times New Roman" w:hAnsi="Times New Roman"/>
          <w:u w:color="0000FF"/>
          <w:lang w:val="et-EE"/>
        </w:rPr>
        <w:t>ning</w:t>
      </w:r>
      <w:r w:rsidR="00BF117B">
        <w:rPr>
          <w:rFonts w:ascii="Times New Roman" w:hAnsi="Times New Roman"/>
          <w:u w:color="0000FF"/>
          <w:lang w:val="et-EE"/>
        </w:rPr>
        <w:t xml:space="preserve"> osa neist ka eurofonde või alternatiivfonde, mille kõigi puhul tuleb j</w:t>
      </w:r>
      <w:r w:rsidR="00BF117B" w:rsidRPr="00E86CAE">
        <w:rPr>
          <w:rFonts w:ascii="Times New Roman" w:hAnsi="Times New Roman"/>
          <w:u w:color="0000FF"/>
          <w:lang w:val="et-EE"/>
        </w:rPr>
        <w:t>ätkusuutlikkust käsitlevat teavet</w:t>
      </w:r>
      <w:r w:rsidR="00BF117B">
        <w:rPr>
          <w:rFonts w:ascii="Times New Roman" w:hAnsi="Times New Roman"/>
          <w:u w:color="0000FF"/>
          <w:lang w:val="et-EE"/>
        </w:rPr>
        <w:t xml:space="preserve"> avaldada. </w:t>
      </w:r>
      <w:r>
        <w:rPr>
          <w:rFonts w:ascii="Times New Roman" w:hAnsi="Times New Roman"/>
          <w:u w:color="0000FF"/>
          <w:lang w:val="et-EE"/>
        </w:rPr>
        <w:t xml:space="preserve">Enamik </w:t>
      </w:r>
      <w:r w:rsidR="00BF117B">
        <w:rPr>
          <w:rFonts w:ascii="Times New Roman" w:hAnsi="Times New Roman"/>
          <w:u w:color="0000FF"/>
          <w:lang w:val="et-EE"/>
        </w:rPr>
        <w:t xml:space="preserve">pensionifondi valitsejaid </w:t>
      </w:r>
      <w:r>
        <w:rPr>
          <w:rFonts w:ascii="Times New Roman" w:hAnsi="Times New Roman"/>
          <w:u w:color="0000FF"/>
          <w:lang w:val="et-EE"/>
        </w:rPr>
        <w:t xml:space="preserve">on </w:t>
      </w:r>
      <w:r w:rsidR="00BF117B">
        <w:rPr>
          <w:rFonts w:ascii="Times New Roman" w:hAnsi="Times New Roman"/>
          <w:u w:color="0000FF"/>
          <w:lang w:val="et-EE"/>
        </w:rPr>
        <w:t>määruses sätestatud põhimõtteid kohustuslike pensionifondide puhul juba vabatahtlikult ka rakendanud</w:t>
      </w:r>
      <w:r>
        <w:rPr>
          <w:rFonts w:ascii="Times New Roman" w:hAnsi="Times New Roman"/>
          <w:u w:color="0000FF"/>
          <w:lang w:val="et-EE"/>
        </w:rPr>
        <w:t>.</w:t>
      </w:r>
    </w:p>
    <w:p w14:paraId="71B7D1E6" w14:textId="77777777" w:rsidR="00BF117B" w:rsidRDefault="00BF117B" w:rsidP="00D32BED">
      <w:pPr>
        <w:jc w:val="both"/>
        <w:rPr>
          <w:rFonts w:ascii="Times New Roman" w:hAnsi="Times New Roman"/>
          <w:lang w:val="et-EE"/>
        </w:rPr>
      </w:pPr>
    </w:p>
    <w:p w14:paraId="1B05883F" w14:textId="28113CD5" w:rsidR="00BE73FA" w:rsidRPr="00DD114F" w:rsidRDefault="00DD114F" w:rsidP="00D32BED">
      <w:pPr>
        <w:jc w:val="both"/>
        <w:rPr>
          <w:rFonts w:ascii="Times New Roman" w:hAnsi="Times New Roman"/>
          <w:lang w:val="et-EE"/>
        </w:rPr>
      </w:pPr>
      <w:r w:rsidRPr="00DD114F">
        <w:rPr>
          <w:rFonts w:ascii="Times New Roman" w:hAnsi="Times New Roman"/>
          <w:b/>
          <w:bCs/>
          <w:lang w:val="et-EE"/>
        </w:rPr>
        <w:t>IFS § 408 lõige 1</w:t>
      </w:r>
      <w:r w:rsidRPr="00DD114F">
        <w:rPr>
          <w:rFonts w:ascii="Times New Roman" w:hAnsi="Times New Roman"/>
          <w:b/>
          <w:bCs/>
          <w:vertAlign w:val="superscript"/>
          <w:lang w:val="et-EE"/>
        </w:rPr>
        <w:t>1</w:t>
      </w:r>
      <w:r w:rsidRPr="00DD114F">
        <w:rPr>
          <w:rFonts w:ascii="Times New Roman" w:hAnsi="Times New Roman"/>
          <w:b/>
          <w:bCs/>
          <w:lang w:val="et-EE"/>
        </w:rPr>
        <w:t>.</w:t>
      </w:r>
      <w:r>
        <w:rPr>
          <w:rFonts w:ascii="Times New Roman" w:hAnsi="Times New Roman"/>
          <w:lang w:val="et-EE"/>
        </w:rPr>
        <w:t xml:space="preserve"> Paragrahv reguleerib teise lepinguriigi eurofondi avalikku pakkumist Eestis. Lõike e</w:t>
      </w:r>
      <w:r w:rsidR="00BE73FA">
        <w:rPr>
          <w:rFonts w:ascii="Times New Roman" w:hAnsi="Times New Roman"/>
          <w:u w:color="0000FF"/>
          <w:lang w:val="et-EE"/>
        </w:rPr>
        <w:t xml:space="preserve">simesele lausele antakse eelnõuga uus sõnastus ja lõikesse lisatakse uus teine lause. Kolmas lause </w:t>
      </w:r>
      <w:r>
        <w:rPr>
          <w:rFonts w:ascii="Times New Roman" w:hAnsi="Times New Roman"/>
          <w:u w:color="0000FF"/>
          <w:lang w:val="et-EE"/>
        </w:rPr>
        <w:t>säilib</w:t>
      </w:r>
      <w:r w:rsidR="00BE73FA">
        <w:rPr>
          <w:rFonts w:ascii="Times New Roman" w:hAnsi="Times New Roman"/>
          <w:u w:color="0000FF"/>
          <w:lang w:val="et-EE"/>
        </w:rPr>
        <w:t xml:space="preserve"> muutmata kujul. </w:t>
      </w:r>
      <w:r w:rsidR="00BE73FA" w:rsidRPr="00BE73FA">
        <w:rPr>
          <w:rFonts w:ascii="Times New Roman" w:hAnsi="Times New Roman"/>
          <w:u w:color="0000FF"/>
          <w:lang w:val="et-EE"/>
        </w:rPr>
        <w:t>Muudatuse aluseks on direktiivi 2019/1160</w:t>
      </w:r>
      <w:r w:rsidR="00BE73FA">
        <w:rPr>
          <w:rFonts w:ascii="Times New Roman" w:hAnsi="Times New Roman"/>
          <w:u w:color="0000FF"/>
          <w:lang w:val="et-EE"/>
        </w:rPr>
        <w:t xml:space="preserve"> </w:t>
      </w:r>
      <w:r w:rsidR="00BE73FA" w:rsidRPr="00BE73FA">
        <w:rPr>
          <w:rFonts w:ascii="Times New Roman" w:hAnsi="Times New Roman"/>
          <w:u w:color="0000FF"/>
          <w:lang w:val="et-EE"/>
        </w:rPr>
        <w:t>artikl</w:t>
      </w:r>
      <w:r w:rsidR="00BE73FA">
        <w:rPr>
          <w:rFonts w:ascii="Times New Roman" w:hAnsi="Times New Roman"/>
          <w:u w:color="0000FF"/>
          <w:lang w:val="et-EE"/>
        </w:rPr>
        <w:t>i</w:t>
      </w:r>
      <w:r w:rsidR="00BE73FA" w:rsidRPr="00BE73FA">
        <w:rPr>
          <w:rFonts w:ascii="Times New Roman" w:hAnsi="Times New Roman"/>
          <w:u w:color="0000FF"/>
          <w:lang w:val="et-EE"/>
        </w:rPr>
        <w:t xml:space="preserve"> 1</w:t>
      </w:r>
      <w:r w:rsidR="00117DED">
        <w:rPr>
          <w:rFonts w:ascii="Times New Roman" w:hAnsi="Times New Roman"/>
          <w:u w:color="0000FF"/>
          <w:lang w:val="et-EE"/>
        </w:rPr>
        <w:t xml:space="preserve"> lõige </w:t>
      </w:r>
      <w:r w:rsidR="00BE73FA" w:rsidRPr="00BE73FA">
        <w:rPr>
          <w:rFonts w:ascii="Times New Roman" w:hAnsi="Times New Roman"/>
          <w:u w:color="0000FF"/>
          <w:lang w:val="et-EE"/>
        </w:rPr>
        <w:t xml:space="preserve">4 ja </w:t>
      </w:r>
      <w:r w:rsidR="00117DED">
        <w:rPr>
          <w:rFonts w:ascii="Times New Roman" w:hAnsi="Times New Roman"/>
          <w:u w:color="0000FF"/>
          <w:lang w:val="et-EE"/>
        </w:rPr>
        <w:t xml:space="preserve">artikli </w:t>
      </w:r>
      <w:r w:rsidR="00BE73FA" w:rsidRPr="00BE73FA">
        <w:rPr>
          <w:rFonts w:ascii="Times New Roman" w:hAnsi="Times New Roman"/>
          <w:u w:color="0000FF"/>
          <w:lang w:val="et-EE"/>
        </w:rPr>
        <w:t>2</w:t>
      </w:r>
      <w:r w:rsidR="00117DED">
        <w:rPr>
          <w:rFonts w:ascii="Times New Roman" w:hAnsi="Times New Roman"/>
          <w:u w:color="0000FF"/>
          <w:lang w:val="et-EE"/>
        </w:rPr>
        <w:t xml:space="preserve"> lõige </w:t>
      </w:r>
      <w:r w:rsidR="00BE73FA" w:rsidRPr="00BE73FA">
        <w:rPr>
          <w:rFonts w:ascii="Times New Roman" w:hAnsi="Times New Roman"/>
          <w:u w:color="0000FF"/>
          <w:lang w:val="et-EE"/>
        </w:rPr>
        <w:t xml:space="preserve">6. </w:t>
      </w:r>
      <w:proofErr w:type="spellStart"/>
      <w:r w:rsidR="00BE73FA" w:rsidRPr="00BE73FA">
        <w:rPr>
          <w:rFonts w:ascii="Times New Roman" w:hAnsi="Times New Roman"/>
          <w:u w:color="0000FF"/>
          <w:lang w:val="et-EE"/>
        </w:rPr>
        <w:t>IFS-i</w:t>
      </w:r>
      <w:proofErr w:type="spellEnd"/>
      <w:r w:rsidR="00BE73FA" w:rsidRPr="00BE73FA">
        <w:rPr>
          <w:rFonts w:ascii="Times New Roman" w:hAnsi="Times New Roman"/>
          <w:u w:color="0000FF"/>
          <w:lang w:val="et-EE"/>
        </w:rPr>
        <w:t xml:space="preserve"> lisatakse selge viide, et fondile </w:t>
      </w:r>
      <w:r w:rsidR="00BE73FA">
        <w:rPr>
          <w:rFonts w:ascii="Times New Roman" w:hAnsi="Times New Roman"/>
          <w:u w:color="0000FF"/>
          <w:lang w:val="et-EE"/>
        </w:rPr>
        <w:t>sama paragrahvi</w:t>
      </w:r>
      <w:r w:rsidR="00BE73FA" w:rsidRPr="00BE73FA">
        <w:rPr>
          <w:rFonts w:ascii="Times New Roman" w:hAnsi="Times New Roman"/>
          <w:u w:color="0000FF"/>
          <w:lang w:val="et-EE"/>
        </w:rPr>
        <w:t xml:space="preserve"> l</w:t>
      </w:r>
      <w:r w:rsidR="00BE73FA">
        <w:rPr>
          <w:rFonts w:ascii="Times New Roman" w:hAnsi="Times New Roman"/>
          <w:u w:color="0000FF"/>
          <w:lang w:val="et-EE"/>
        </w:rPr>
        <w:t>õikes</w:t>
      </w:r>
      <w:r w:rsidR="00BE73FA" w:rsidRPr="00BE73FA">
        <w:rPr>
          <w:rFonts w:ascii="Times New Roman" w:hAnsi="Times New Roman"/>
          <w:u w:color="0000FF"/>
          <w:lang w:val="et-EE"/>
        </w:rPr>
        <w:t xml:space="preserve"> 1 </w:t>
      </w:r>
      <w:r w:rsidR="00BE73FA">
        <w:rPr>
          <w:rFonts w:ascii="Times New Roman" w:hAnsi="Times New Roman"/>
          <w:u w:color="0000FF"/>
          <w:lang w:val="et-EE"/>
        </w:rPr>
        <w:t>pandu</w:t>
      </w:r>
      <w:r w:rsidR="00BE73FA" w:rsidRPr="00BE73FA">
        <w:rPr>
          <w:rFonts w:ascii="Times New Roman" w:hAnsi="Times New Roman"/>
          <w:u w:color="0000FF"/>
          <w:lang w:val="et-EE"/>
        </w:rPr>
        <w:t>d kohustusi võib täita kas fondivalitseja, tema määratud kolmas isik või mõlemad, jagades kohustuste täitmist omavahel.</w:t>
      </w:r>
    </w:p>
    <w:p w14:paraId="610CFAC8" w14:textId="77777777" w:rsidR="00BE73FA" w:rsidRDefault="00BE73FA" w:rsidP="00D32BED">
      <w:pPr>
        <w:jc w:val="both"/>
        <w:rPr>
          <w:rFonts w:ascii="Times New Roman" w:hAnsi="Times New Roman"/>
          <w:lang w:val="et-EE"/>
        </w:rPr>
      </w:pPr>
    </w:p>
    <w:p w14:paraId="3A1E88C3" w14:textId="68FC1EDC" w:rsidR="009F52E2" w:rsidRPr="00DD114F" w:rsidRDefault="009F52E2" w:rsidP="00D32BED">
      <w:pPr>
        <w:jc w:val="both"/>
        <w:rPr>
          <w:shd w:val="clear" w:color="auto" w:fill="FFFFFF"/>
          <w:lang w:val="et-EE"/>
        </w:rPr>
      </w:pPr>
      <w:r w:rsidRPr="009F52E2">
        <w:rPr>
          <w:rFonts w:ascii="Times New Roman" w:hAnsi="Times New Roman"/>
          <w:b/>
          <w:bCs/>
          <w:lang w:val="et-EE"/>
        </w:rPr>
        <w:t>IFS § 414</w:t>
      </w:r>
      <w:r w:rsidRPr="009F52E2">
        <w:rPr>
          <w:rFonts w:ascii="Times New Roman" w:hAnsi="Times New Roman"/>
          <w:b/>
          <w:bCs/>
          <w:vertAlign w:val="superscript"/>
          <w:lang w:val="et-EE"/>
        </w:rPr>
        <w:t>1</w:t>
      </w:r>
      <w:r w:rsidRPr="009F52E2">
        <w:rPr>
          <w:rFonts w:ascii="Times New Roman" w:hAnsi="Times New Roman"/>
          <w:b/>
          <w:bCs/>
          <w:lang w:val="et-EE"/>
        </w:rPr>
        <w:t xml:space="preserve"> lõige 6. </w:t>
      </w:r>
      <w:r w:rsidR="00DD114F" w:rsidRPr="00DD114F">
        <w:rPr>
          <w:rFonts w:ascii="Times New Roman" w:hAnsi="Times New Roman"/>
          <w:lang w:val="et-EE"/>
        </w:rPr>
        <w:t xml:space="preserve">Paragrahv reguleerib teise lepinguriigi fondi pakkumise lõpetamist Eestis. </w:t>
      </w:r>
      <w:r w:rsidRPr="00DD114F">
        <w:rPr>
          <w:rFonts w:asciiTheme="majorBidi" w:hAnsiTheme="majorBidi" w:cstheme="majorBidi"/>
          <w:shd w:val="clear" w:color="auto" w:fill="FFFFFF"/>
          <w:lang w:val="et-EE"/>
        </w:rPr>
        <w:t xml:space="preserve">Muudatuse aluseks on </w:t>
      </w:r>
      <w:r w:rsidRPr="00DD114F">
        <w:rPr>
          <w:rStyle w:val="Tugev"/>
          <w:rFonts w:asciiTheme="majorBidi" w:hAnsiTheme="majorBidi" w:cstheme="majorBidi"/>
          <w:b w:val="0"/>
          <w:bCs/>
          <w:bdr w:val="none" w:sz="0" w:space="0" w:color="auto" w:frame="1"/>
          <w:lang w:val="et-EE"/>
        </w:rPr>
        <w:t>direktiivi 2019/1160 artikl</w:t>
      </w:r>
      <w:r w:rsidR="00117DED">
        <w:rPr>
          <w:rStyle w:val="Tugev"/>
          <w:rFonts w:asciiTheme="majorBidi" w:hAnsiTheme="majorBidi" w:cstheme="majorBidi"/>
          <w:b w:val="0"/>
          <w:bCs/>
          <w:bdr w:val="none" w:sz="0" w:space="0" w:color="auto" w:frame="1"/>
          <w:lang w:val="et-EE"/>
        </w:rPr>
        <w:t>i</w:t>
      </w:r>
      <w:r w:rsidRPr="00DD114F">
        <w:rPr>
          <w:rStyle w:val="Tugev"/>
          <w:rFonts w:asciiTheme="majorBidi" w:hAnsiTheme="majorBidi" w:cstheme="majorBidi"/>
          <w:b w:val="0"/>
          <w:bCs/>
          <w:bdr w:val="none" w:sz="0" w:space="0" w:color="auto" w:frame="1"/>
          <w:lang w:val="et-EE"/>
        </w:rPr>
        <w:t xml:space="preserve"> 2</w:t>
      </w:r>
      <w:r w:rsidR="00117DED">
        <w:rPr>
          <w:rStyle w:val="Tugev"/>
          <w:rFonts w:asciiTheme="majorBidi" w:hAnsiTheme="majorBidi" w:cstheme="majorBidi"/>
          <w:b w:val="0"/>
          <w:bCs/>
          <w:bdr w:val="none" w:sz="0" w:space="0" w:color="auto" w:frame="1"/>
          <w:lang w:val="et-EE"/>
        </w:rPr>
        <w:t xml:space="preserve"> lõige</w:t>
      </w:r>
      <w:r w:rsidRPr="00DD114F">
        <w:rPr>
          <w:rStyle w:val="Tugev"/>
          <w:rFonts w:asciiTheme="majorBidi" w:hAnsiTheme="majorBidi" w:cstheme="majorBidi"/>
          <w:b w:val="0"/>
          <w:bCs/>
          <w:bdr w:val="none" w:sz="0" w:space="0" w:color="auto" w:frame="1"/>
          <w:lang w:val="et-EE"/>
        </w:rPr>
        <w:t>4. Muudatusega täpsustatakse direktiivi ülevõtmissätet ja tuuakse</w:t>
      </w:r>
      <w:r w:rsidR="00DD114F" w:rsidRPr="00DD114F">
        <w:rPr>
          <w:rStyle w:val="Tugev"/>
          <w:rFonts w:asciiTheme="majorBidi" w:hAnsiTheme="majorBidi" w:cstheme="majorBidi"/>
          <w:b w:val="0"/>
          <w:bCs/>
          <w:bdr w:val="none" w:sz="0" w:space="0" w:color="auto" w:frame="1"/>
          <w:lang w:val="et-EE"/>
        </w:rPr>
        <w:t xml:space="preserve"> lõikes 6</w:t>
      </w:r>
      <w:r w:rsidRPr="00DD114F">
        <w:rPr>
          <w:rStyle w:val="Tugev"/>
          <w:rFonts w:asciiTheme="majorBidi" w:hAnsiTheme="majorBidi" w:cstheme="majorBidi"/>
          <w:b w:val="0"/>
          <w:bCs/>
          <w:bdr w:val="none" w:sz="0" w:space="0" w:color="auto" w:frame="1"/>
          <w:lang w:val="et-EE"/>
        </w:rPr>
        <w:t xml:space="preserve"> selgesõnaliselt välja, et pärast fondi pakkumise lõpetamist Eestis ei tohi fondivalitseja 36 </w:t>
      </w:r>
      <w:r w:rsidR="00DD114F" w:rsidRPr="00DD114F">
        <w:rPr>
          <w:rStyle w:val="Tugev"/>
          <w:rFonts w:asciiTheme="majorBidi" w:hAnsiTheme="majorBidi" w:cstheme="majorBidi"/>
          <w:b w:val="0"/>
          <w:bCs/>
          <w:bdr w:val="none" w:sz="0" w:space="0" w:color="auto" w:frame="1"/>
          <w:lang w:val="et-EE"/>
        </w:rPr>
        <w:t xml:space="preserve">kuu </w:t>
      </w:r>
      <w:r w:rsidRPr="00DD114F">
        <w:rPr>
          <w:rStyle w:val="Tugev"/>
          <w:rFonts w:asciiTheme="majorBidi" w:hAnsiTheme="majorBidi" w:cstheme="majorBidi"/>
          <w:b w:val="0"/>
          <w:bCs/>
          <w:bdr w:val="none" w:sz="0" w:space="0" w:color="auto" w:frame="1"/>
          <w:lang w:val="et-EE"/>
        </w:rPr>
        <w:t>jooksul Eestis rakendada selle fondiga sarnaseid investeerimisideesid.</w:t>
      </w:r>
    </w:p>
    <w:p w14:paraId="621EE698" w14:textId="77777777" w:rsidR="009F52E2" w:rsidRDefault="009F52E2" w:rsidP="00D32BED">
      <w:pPr>
        <w:jc w:val="both"/>
        <w:rPr>
          <w:rFonts w:ascii="Times New Roman" w:hAnsi="Times New Roman"/>
          <w:lang w:val="et-EE"/>
        </w:rPr>
      </w:pPr>
    </w:p>
    <w:p w14:paraId="7554E5A9" w14:textId="1C1895F3" w:rsidR="00B667CD" w:rsidRPr="00B667CD" w:rsidRDefault="00DC1C0D" w:rsidP="00C40F30">
      <w:pPr>
        <w:jc w:val="both"/>
        <w:rPr>
          <w:rFonts w:ascii="Times New Roman" w:hAnsi="Times New Roman"/>
          <w:lang w:val="et-EE"/>
        </w:rPr>
      </w:pPr>
      <w:r>
        <w:rPr>
          <w:rFonts w:ascii="Times New Roman" w:hAnsi="Times New Roman"/>
          <w:b/>
          <w:bCs/>
          <w:lang w:val="et-EE"/>
        </w:rPr>
        <w:t xml:space="preserve">IFS § </w:t>
      </w:r>
      <w:r w:rsidR="003A45C8" w:rsidRPr="00DC1C0D">
        <w:rPr>
          <w:rFonts w:ascii="Times New Roman" w:hAnsi="Times New Roman"/>
          <w:b/>
          <w:bCs/>
          <w:lang w:val="et-EE"/>
        </w:rPr>
        <w:t>503</w:t>
      </w:r>
      <w:r w:rsidR="003A45C8" w:rsidRPr="00DC1C0D">
        <w:rPr>
          <w:rFonts w:ascii="Times New Roman" w:hAnsi="Times New Roman"/>
          <w:b/>
          <w:bCs/>
          <w:vertAlign w:val="superscript"/>
          <w:lang w:val="et-EE"/>
        </w:rPr>
        <w:t>3</w:t>
      </w:r>
      <w:r w:rsidRPr="00DC1C0D">
        <w:rPr>
          <w:rFonts w:ascii="Times New Roman" w:hAnsi="Times New Roman"/>
          <w:b/>
          <w:bCs/>
          <w:lang w:val="et-EE"/>
        </w:rPr>
        <w:t>.</w:t>
      </w:r>
      <w:r>
        <w:rPr>
          <w:rFonts w:ascii="Times New Roman" w:hAnsi="Times New Roman"/>
          <w:lang w:val="et-EE"/>
        </w:rPr>
        <w:t xml:space="preserve"> </w:t>
      </w:r>
      <w:r w:rsidR="00B667CD">
        <w:rPr>
          <w:rFonts w:ascii="Times New Roman" w:hAnsi="Times New Roman"/>
          <w:lang w:val="et-EE"/>
        </w:rPr>
        <w:t xml:space="preserve">Paragrahv reguleerib  </w:t>
      </w:r>
      <w:proofErr w:type="spellStart"/>
      <w:r w:rsidR="00B667CD">
        <w:rPr>
          <w:rFonts w:ascii="Times New Roman" w:hAnsi="Times New Roman"/>
          <w:lang w:val="et-EE"/>
        </w:rPr>
        <w:t>PEPPi</w:t>
      </w:r>
      <w:proofErr w:type="spellEnd"/>
      <w:r w:rsidR="00B667CD">
        <w:rPr>
          <w:rFonts w:ascii="Times New Roman" w:hAnsi="Times New Roman"/>
          <w:lang w:val="et-EE"/>
        </w:rPr>
        <w:t xml:space="preserve"> määruse</w:t>
      </w:r>
      <w:r w:rsidR="00B667CD" w:rsidRPr="00B667CD">
        <w:rPr>
          <w:rFonts w:ascii="Times New Roman" w:hAnsi="Times New Roman"/>
          <w:lang w:val="et-EE"/>
        </w:rPr>
        <w:t xml:space="preserve"> nõuete rikkumi</w:t>
      </w:r>
      <w:r w:rsidR="00B667CD">
        <w:rPr>
          <w:rFonts w:ascii="Times New Roman" w:hAnsi="Times New Roman"/>
          <w:lang w:val="et-EE"/>
        </w:rPr>
        <w:t xml:space="preserve">sega kaasnevaid rahatrahve. Rahatrahviga karistatakse </w:t>
      </w:r>
      <w:proofErr w:type="spellStart"/>
      <w:r w:rsidR="00B667CD">
        <w:rPr>
          <w:rFonts w:ascii="Times New Roman" w:hAnsi="Times New Roman"/>
          <w:lang w:val="et-EE"/>
        </w:rPr>
        <w:t>PEPPi</w:t>
      </w:r>
      <w:proofErr w:type="spellEnd"/>
      <w:r w:rsidR="00B667CD">
        <w:rPr>
          <w:rFonts w:ascii="Times New Roman" w:hAnsi="Times New Roman"/>
          <w:lang w:val="et-EE"/>
        </w:rPr>
        <w:t xml:space="preserve"> määruse </w:t>
      </w:r>
      <w:r w:rsidR="00B667CD" w:rsidRPr="00B667CD">
        <w:rPr>
          <w:rFonts w:ascii="Times New Roman" w:hAnsi="Times New Roman"/>
          <w:lang w:val="et-EE"/>
        </w:rPr>
        <w:t>artikli 5 lõikes 1 ning artiklites 6, 7, 18–48, 50 ja 52–56 sätestatud nõuete rikkumise eest</w:t>
      </w:r>
      <w:r w:rsidR="00B667CD">
        <w:rPr>
          <w:rFonts w:ascii="Times New Roman" w:hAnsi="Times New Roman"/>
          <w:lang w:val="et-EE"/>
        </w:rPr>
        <w:t xml:space="preserve">. Normid tuginevad </w:t>
      </w:r>
      <w:proofErr w:type="spellStart"/>
      <w:r w:rsidR="00B667CD">
        <w:rPr>
          <w:rFonts w:ascii="Times New Roman" w:hAnsi="Times New Roman"/>
          <w:lang w:val="et-EE"/>
        </w:rPr>
        <w:t>PEPPi</w:t>
      </w:r>
      <w:proofErr w:type="spellEnd"/>
      <w:r w:rsidR="00B667CD">
        <w:rPr>
          <w:rFonts w:ascii="Times New Roman" w:hAnsi="Times New Roman"/>
          <w:lang w:val="et-EE"/>
        </w:rPr>
        <w:t xml:space="preserve"> määruse artikli </w:t>
      </w:r>
      <w:r w:rsidR="00B667CD" w:rsidRPr="00B667CD">
        <w:rPr>
          <w:rFonts w:ascii="Times New Roman" w:hAnsi="Times New Roman"/>
          <w:lang w:val="et-EE"/>
        </w:rPr>
        <w:t>67 punkt</w:t>
      </w:r>
      <w:r w:rsidR="00B667CD">
        <w:rPr>
          <w:rFonts w:ascii="Times New Roman" w:hAnsi="Times New Roman"/>
          <w:lang w:val="et-EE"/>
        </w:rPr>
        <w:t>ile</w:t>
      </w:r>
      <w:r w:rsidR="00B667CD" w:rsidRPr="00B667CD">
        <w:rPr>
          <w:rFonts w:ascii="Times New Roman" w:hAnsi="Times New Roman"/>
          <w:lang w:val="et-EE"/>
        </w:rPr>
        <w:t xml:space="preserve"> 2</w:t>
      </w:r>
      <w:r w:rsidR="00B667CD">
        <w:rPr>
          <w:rFonts w:ascii="Times New Roman" w:hAnsi="Times New Roman"/>
          <w:lang w:val="et-EE"/>
        </w:rPr>
        <w:t xml:space="preserve">, mille kohaselt tuleb </w:t>
      </w:r>
      <w:r w:rsidR="00B667CD" w:rsidRPr="00B667CD">
        <w:rPr>
          <w:rFonts w:ascii="Times New Roman" w:hAnsi="Times New Roman"/>
          <w:lang w:val="et-EE"/>
        </w:rPr>
        <w:t>liikmesrii</w:t>
      </w:r>
      <w:r w:rsidR="00B667CD">
        <w:rPr>
          <w:rFonts w:ascii="Times New Roman" w:hAnsi="Times New Roman"/>
          <w:lang w:val="et-EE"/>
        </w:rPr>
        <w:t xml:space="preserve">kidel </w:t>
      </w:r>
      <w:r w:rsidR="00B667CD" w:rsidRPr="00B667CD">
        <w:rPr>
          <w:rFonts w:ascii="Times New Roman" w:hAnsi="Times New Roman"/>
          <w:lang w:val="et-EE"/>
        </w:rPr>
        <w:t>ette näh</w:t>
      </w:r>
      <w:r w:rsidR="00B667CD">
        <w:rPr>
          <w:rFonts w:ascii="Times New Roman" w:hAnsi="Times New Roman"/>
          <w:lang w:val="et-EE"/>
        </w:rPr>
        <w:t>a</w:t>
      </w:r>
      <w:r w:rsidR="00B667CD" w:rsidRPr="00B667CD">
        <w:rPr>
          <w:rFonts w:ascii="Times New Roman" w:hAnsi="Times New Roman"/>
          <w:lang w:val="et-EE"/>
        </w:rPr>
        <w:t xml:space="preserve"> karistused ja muud haldusmeetmed juhuks, kui leiab aset mõni </w:t>
      </w:r>
      <w:r w:rsidR="00B667CD">
        <w:rPr>
          <w:rFonts w:ascii="Times New Roman" w:hAnsi="Times New Roman"/>
          <w:lang w:val="et-EE"/>
        </w:rPr>
        <w:t xml:space="preserve">järgmistest </w:t>
      </w:r>
      <w:r w:rsidR="00B667CD" w:rsidRPr="00B667CD">
        <w:rPr>
          <w:rFonts w:ascii="Times New Roman" w:hAnsi="Times New Roman"/>
          <w:lang w:val="et-EE"/>
        </w:rPr>
        <w:t>nõuete rikkumi</w:t>
      </w:r>
      <w:r w:rsidR="00B667CD">
        <w:rPr>
          <w:rFonts w:ascii="Times New Roman" w:hAnsi="Times New Roman"/>
          <w:lang w:val="et-EE"/>
        </w:rPr>
        <w:t>stest</w:t>
      </w:r>
      <w:r w:rsidR="00B667CD" w:rsidRPr="00B667CD">
        <w:rPr>
          <w:rFonts w:ascii="Times New Roman" w:hAnsi="Times New Roman"/>
          <w:lang w:val="et-EE"/>
        </w:rPr>
        <w:t>:</w:t>
      </w:r>
    </w:p>
    <w:p w14:paraId="54FB6D71" w14:textId="388472FD" w:rsidR="00B667CD" w:rsidRPr="0011144D" w:rsidRDefault="00B667CD" w:rsidP="0011144D">
      <w:pPr>
        <w:pStyle w:val="Loendilik"/>
        <w:numPr>
          <w:ilvl w:val="0"/>
          <w:numId w:val="19"/>
        </w:numPr>
        <w:jc w:val="both"/>
        <w:rPr>
          <w:rFonts w:ascii="Times New Roman" w:hAnsi="Times New Roman"/>
          <w:sz w:val="24"/>
          <w:szCs w:val="24"/>
        </w:rPr>
      </w:pPr>
      <w:r w:rsidRPr="0011144D">
        <w:rPr>
          <w:rFonts w:ascii="Times New Roman" w:hAnsi="Times New Roman"/>
          <w:sz w:val="24"/>
          <w:szCs w:val="24"/>
        </w:rPr>
        <w:t xml:space="preserve">artikli 6 lõikes 1 osutatud finantsettevõtja on saavutanud </w:t>
      </w:r>
      <w:proofErr w:type="spellStart"/>
      <w:r w:rsidRPr="0011144D">
        <w:rPr>
          <w:rFonts w:ascii="Times New Roman" w:hAnsi="Times New Roman"/>
          <w:sz w:val="24"/>
          <w:szCs w:val="24"/>
        </w:rPr>
        <w:t>PEPPi</w:t>
      </w:r>
      <w:proofErr w:type="spellEnd"/>
      <w:r w:rsidRPr="0011144D">
        <w:rPr>
          <w:rFonts w:ascii="Times New Roman" w:hAnsi="Times New Roman"/>
          <w:sz w:val="24"/>
          <w:szCs w:val="24"/>
        </w:rPr>
        <w:t xml:space="preserve"> registreerimise vale- või eksitavaid andmeid esitades või mõnel muul ebaausal viisil artikleid 6 ja 7 rikkudes;</w:t>
      </w:r>
    </w:p>
    <w:p w14:paraId="4CA27B5D" w14:textId="0D1FC49D" w:rsidR="00B667CD" w:rsidRPr="0011144D" w:rsidRDefault="00B667CD" w:rsidP="0011144D">
      <w:pPr>
        <w:pStyle w:val="Loendilik"/>
        <w:numPr>
          <w:ilvl w:val="0"/>
          <w:numId w:val="19"/>
        </w:numPr>
        <w:jc w:val="both"/>
        <w:rPr>
          <w:rFonts w:ascii="Times New Roman" w:hAnsi="Times New Roman"/>
          <w:sz w:val="24"/>
          <w:szCs w:val="24"/>
        </w:rPr>
      </w:pPr>
      <w:r w:rsidRPr="0011144D">
        <w:rPr>
          <w:rFonts w:ascii="Times New Roman" w:hAnsi="Times New Roman"/>
          <w:sz w:val="24"/>
          <w:szCs w:val="24"/>
        </w:rPr>
        <w:t>artikli 6 lõikes 1 osutatud finantsettevõtja pakub või levitab tooteid nimetuste „</w:t>
      </w:r>
      <w:proofErr w:type="spellStart"/>
      <w:r w:rsidRPr="0011144D">
        <w:rPr>
          <w:rFonts w:ascii="Times New Roman" w:hAnsi="Times New Roman"/>
          <w:sz w:val="24"/>
          <w:szCs w:val="24"/>
        </w:rPr>
        <w:t>üleeuroopaline</w:t>
      </w:r>
      <w:proofErr w:type="spellEnd"/>
      <w:r w:rsidRPr="0011144D">
        <w:rPr>
          <w:rFonts w:ascii="Times New Roman" w:hAnsi="Times New Roman"/>
          <w:sz w:val="24"/>
          <w:szCs w:val="24"/>
        </w:rPr>
        <w:t xml:space="preserve"> personaalne pensionitoode“ või „PEPP“ all, kuigi nimetatud tooted on nõuetekohaselt registreerimata;</w:t>
      </w:r>
    </w:p>
    <w:p w14:paraId="10638D88" w14:textId="751783B4" w:rsidR="00B667CD" w:rsidRPr="0011144D" w:rsidRDefault="00B667CD" w:rsidP="0011144D">
      <w:pPr>
        <w:pStyle w:val="Loendilik"/>
        <w:numPr>
          <w:ilvl w:val="0"/>
          <w:numId w:val="19"/>
        </w:numPr>
        <w:jc w:val="both"/>
        <w:rPr>
          <w:rFonts w:ascii="Times New Roman" w:hAnsi="Times New Roman"/>
          <w:sz w:val="24"/>
          <w:szCs w:val="24"/>
        </w:rPr>
      </w:pPr>
      <w:proofErr w:type="spellStart"/>
      <w:r w:rsidRPr="0011144D">
        <w:rPr>
          <w:rFonts w:ascii="Times New Roman" w:hAnsi="Times New Roman"/>
          <w:sz w:val="24"/>
          <w:szCs w:val="24"/>
        </w:rPr>
        <w:lastRenderedPageBreak/>
        <w:t>PEPPi</w:t>
      </w:r>
      <w:proofErr w:type="spellEnd"/>
      <w:r w:rsidRPr="0011144D">
        <w:rPr>
          <w:rFonts w:ascii="Times New Roman" w:hAnsi="Times New Roman"/>
          <w:sz w:val="24"/>
          <w:szCs w:val="24"/>
        </w:rPr>
        <w:t xml:space="preserve"> pakkuja ei ole artiklit 18 või 19 rikkudes võimaldanud </w:t>
      </w:r>
      <w:proofErr w:type="spellStart"/>
      <w:r w:rsidRPr="0011144D">
        <w:rPr>
          <w:rFonts w:ascii="Times New Roman" w:hAnsi="Times New Roman"/>
          <w:sz w:val="24"/>
          <w:szCs w:val="24"/>
        </w:rPr>
        <w:t>kaasaskantavuse</w:t>
      </w:r>
      <w:proofErr w:type="spellEnd"/>
      <w:r w:rsidRPr="0011144D">
        <w:rPr>
          <w:rFonts w:ascii="Times New Roman" w:hAnsi="Times New Roman"/>
          <w:sz w:val="24"/>
          <w:szCs w:val="24"/>
        </w:rPr>
        <w:t xml:space="preserve"> teenust või esitanud artiklite 20 ja 21 kohaselt nõutud teavet selle teenuse kohta või ei ole täitnud IV (so turustamise, klientide teavitamise ja aruandluse nõuded) ja V peatükis (so investeerimispiirangud, põhi-</w:t>
      </w:r>
      <w:proofErr w:type="spellStart"/>
      <w:r w:rsidRPr="0011144D">
        <w:rPr>
          <w:rFonts w:ascii="Times New Roman" w:hAnsi="Times New Roman"/>
          <w:sz w:val="24"/>
          <w:szCs w:val="24"/>
        </w:rPr>
        <w:t>PEPPi</w:t>
      </w:r>
      <w:proofErr w:type="spellEnd"/>
      <w:r w:rsidRPr="0011144D">
        <w:rPr>
          <w:rFonts w:ascii="Times New Roman" w:hAnsi="Times New Roman"/>
          <w:sz w:val="24"/>
          <w:szCs w:val="24"/>
        </w:rPr>
        <w:t xml:space="preserve"> pakkumise ja investeerimisvõimaluste muutmise võimaldamist puudutavad nõuded), artiklites 48 (nõuded depositooriumi määramisele) ja 50 (kaebuste lahendamise nõuded) ning VII peatükis (so </w:t>
      </w:r>
      <w:proofErr w:type="spellStart"/>
      <w:r w:rsidRPr="0011144D">
        <w:rPr>
          <w:rFonts w:ascii="Times New Roman" w:hAnsi="Times New Roman"/>
          <w:sz w:val="24"/>
          <w:szCs w:val="24"/>
        </w:rPr>
        <w:t>PEPPi</w:t>
      </w:r>
      <w:proofErr w:type="spellEnd"/>
      <w:r w:rsidRPr="0011144D">
        <w:rPr>
          <w:rFonts w:ascii="Times New Roman" w:hAnsi="Times New Roman"/>
          <w:sz w:val="24"/>
          <w:szCs w:val="24"/>
        </w:rPr>
        <w:t xml:space="preserve"> pakkuja vahetamist puudutavad nõuded) sätestatud nõudeid ja kohustusi või</w:t>
      </w:r>
    </w:p>
    <w:p w14:paraId="56395FB7" w14:textId="290FA889" w:rsidR="00B667CD" w:rsidRPr="0011144D" w:rsidRDefault="00B667CD" w:rsidP="0011144D">
      <w:pPr>
        <w:pStyle w:val="Loendilik"/>
        <w:numPr>
          <w:ilvl w:val="0"/>
          <w:numId w:val="19"/>
        </w:numPr>
        <w:jc w:val="both"/>
        <w:rPr>
          <w:rFonts w:ascii="Times New Roman" w:hAnsi="Times New Roman"/>
          <w:sz w:val="24"/>
          <w:szCs w:val="24"/>
        </w:rPr>
      </w:pPr>
      <w:r w:rsidRPr="0011144D">
        <w:rPr>
          <w:rFonts w:ascii="Times New Roman" w:hAnsi="Times New Roman"/>
          <w:sz w:val="24"/>
          <w:szCs w:val="24"/>
        </w:rPr>
        <w:t>depositoorium ei ole täitnud talle artiklist 48 tulenevaid kontrollikohustusi.</w:t>
      </w:r>
    </w:p>
    <w:p w14:paraId="4DDE5846" w14:textId="3BDE7AA6" w:rsidR="003A45C8" w:rsidRPr="003A45C8" w:rsidRDefault="00B667CD" w:rsidP="00C40F30">
      <w:pPr>
        <w:jc w:val="both"/>
        <w:rPr>
          <w:rFonts w:ascii="Times New Roman" w:hAnsi="Times New Roman"/>
          <w:lang w:val="et-EE"/>
        </w:rPr>
      </w:pPr>
      <w:r>
        <w:rPr>
          <w:rFonts w:ascii="Times New Roman" w:hAnsi="Times New Roman"/>
          <w:lang w:val="et-EE"/>
        </w:rPr>
        <w:t xml:space="preserve">Eelnõuga tõstetakse trahvimäärad samal tasemele, nagu seda tehti muude finantssekori </w:t>
      </w:r>
      <w:r w:rsidR="007F6E9D">
        <w:rPr>
          <w:rFonts w:ascii="Times New Roman" w:hAnsi="Times New Roman"/>
          <w:lang w:val="et-EE"/>
        </w:rPr>
        <w:t xml:space="preserve">väärteokaristuste puhul </w:t>
      </w:r>
      <w:proofErr w:type="spellStart"/>
      <w:r w:rsidR="007F6E9D">
        <w:rPr>
          <w:rFonts w:ascii="Times New Roman" w:hAnsi="Times New Roman"/>
          <w:lang w:val="et-EE"/>
        </w:rPr>
        <w:t>PEPPi</w:t>
      </w:r>
      <w:proofErr w:type="spellEnd"/>
      <w:r w:rsidR="007F6E9D">
        <w:rPr>
          <w:rFonts w:ascii="Times New Roman" w:hAnsi="Times New Roman"/>
          <w:lang w:val="et-EE"/>
        </w:rPr>
        <w:t xml:space="preserve"> määruse ülevõtmisega samal ajal aset leidnud finantssektori väärteokaristuste reformi käigus (</w:t>
      </w:r>
      <w:r w:rsidRPr="00B667CD">
        <w:rPr>
          <w:rFonts w:ascii="Times New Roman" w:hAnsi="Times New Roman"/>
          <w:lang w:val="et-EE"/>
        </w:rPr>
        <w:t>audiitortegevuse seaduse, finantskriisi ennetamise ja lahendamise seaduse ning teiste seaduste muutmise seadus</w:t>
      </w:r>
      <w:r w:rsidR="007F6E9D">
        <w:rPr>
          <w:rFonts w:ascii="Times New Roman" w:hAnsi="Times New Roman"/>
          <w:lang w:val="et-EE"/>
        </w:rPr>
        <w:t>, mis</w:t>
      </w:r>
      <w:r w:rsidRPr="00B667CD">
        <w:rPr>
          <w:rFonts w:ascii="Times New Roman" w:hAnsi="Times New Roman"/>
          <w:lang w:val="et-EE"/>
        </w:rPr>
        <w:t xml:space="preserve"> jõustu</w:t>
      </w:r>
      <w:r w:rsidR="007F6E9D">
        <w:rPr>
          <w:rFonts w:ascii="Times New Roman" w:hAnsi="Times New Roman"/>
          <w:lang w:val="et-EE"/>
        </w:rPr>
        <w:t>s</w:t>
      </w:r>
      <w:r w:rsidRPr="00B667CD">
        <w:rPr>
          <w:rFonts w:ascii="Times New Roman" w:hAnsi="Times New Roman"/>
          <w:lang w:val="et-EE"/>
        </w:rPr>
        <w:t xml:space="preserve"> 2023. aasta 1. novembril</w:t>
      </w:r>
      <w:r w:rsidR="007F6E9D">
        <w:rPr>
          <w:rFonts w:ascii="Times New Roman" w:hAnsi="Times New Roman"/>
          <w:lang w:val="et-EE"/>
        </w:rPr>
        <w:t>)</w:t>
      </w:r>
      <w:r w:rsidRPr="00B667CD">
        <w:rPr>
          <w:rFonts w:ascii="Times New Roman" w:hAnsi="Times New Roman"/>
          <w:lang w:val="et-EE"/>
        </w:rPr>
        <w:t>.</w:t>
      </w:r>
      <w:r w:rsidR="007F6E9D">
        <w:rPr>
          <w:rFonts w:ascii="Times New Roman" w:hAnsi="Times New Roman"/>
          <w:lang w:val="et-EE"/>
        </w:rPr>
        <w:t xml:space="preserve"> Füüsilise isiku </w:t>
      </w:r>
      <w:r w:rsidR="00E4696D">
        <w:rPr>
          <w:rFonts w:ascii="Times New Roman" w:hAnsi="Times New Roman"/>
          <w:lang w:val="et-EE"/>
        </w:rPr>
        <w:t xml:space="preserve">puhul tõuseb rahatrahv 300 trahviühikult </w:t>
      </w:r>
      <w:r w:rsidR="00E4696D" w:rsidRPr="00E4696D">
        <w:rPr>
          <w:rFonts w:ascii="Times New Roman" w:hAnsi="Times New Roman"/>
          <w:lang w:val="et-EE"/>
        </w:rPr>
        <w:t>5 000 000 euro</w:t>
      </w:r>
      <w:r w:rsidR="00E4696D">
        <w:rPr>
          <w:rFonts w:ascii="Times New Roman" w:hAnsi="Times New Roman"/>
          <w:lang w:val="et-EE"/>
        </w:rPr>
        <w:t>le</w:t>
      </w:r>
      <w:r w:rsidR="00E4696D" w:rsidRPr="00E4696D">
        <w:rPr>
          <w:rFonts w:ascii="Times New Roman" w:hAnsi="Times New Roman"/>
          <w:lang w:val="et-EE"/>
        </w:rPr>
        <w:t xml:space="preserve"> või kuni kahekordse</w:t>
      </w:r>
      <w:r w:rsidR="00E4696D">
        <w:rPr>
          <w:rFonts w:ascii="Times New Roman" w:hAnsi="Times New Roman"/>
          <w:lang w:val="et-EE"/>
        </w:rPr>
        <w:t>le</w:t>
      </w:r>
      <w:r w:rsidR="00E4696D" w:rsidRPr="00E4696D">
        <w:rPr>
          <w:rFonts w:ascii="Times New Roman" w:hAnsi="Times New Roman"/>
          <w:lang w:val="et-EE"/>
        </w:rPr>
        <w:t xml:space="preserve"> väärteo tulemusel teenitud kasule või ära hoitud kahjule vastava</w:t>
      </w:r>
      <w:r w:rsidR="00E4696D">
        <w:rPr>
          <w:rFonts w:ascii="Times New Roman" w:hAnsi="Times New Roman"/>
          <w:lang w:val="et-EE"/>
        </w:rPr>
        <w:t>le</w:t>
      </w:r>
      <w:r w:rsidR="00E4696D" w:rsidRPr="00E4696D">
        <w:rPr>
          <w:rFonts w:ascii="Times New Roman" w:hAnsi="Times New Roman"/>
          <w:lang w:val="et-EE"/>
        </w:rPr>
        <w:t xml:space="preserve"> summa</w:t>
      </w:r>
      <w:r w:rsidR="00E4696D">
        <w:rPr>
          <w:rFonts w:ascii="Times New Roman" w:hAnsi="Times New Roman"/>
          <w:lang w:val="et-EE"/>
        </w:rPr>
        <w:t>le. Juriidilise isiku puhul tõuseb trahv 400 000 eurolt</w:t>
      </w:r>
      <w:r w:rsidRPr="00B667CD">
        <w:rPr>
          <w:rFonts w:ascii="Times New Roman" w:hAnsi="Times New Roman"/>
          <w:lang w:val="et-EE"/>
        </w:rPr>
        <w:t xml:space="preserve"> </w:t>
      </w:r>
      <w:r w:rsidR="003A45C8" w:rsidRPr="003A45C8">
        <w:rPr>
          <w:rFonts w:ascii="Times New Roman" w:hAnsi="Times New Roman"/>
          <w:lang w:val="et-EE"/>
        </w:rPr>
        <w:t>5 000 000 euro</w:t>
      </w:r>
      <w:r w:rsidR="00E4696D">
        <w:rPr>
          <w:rFonts w:ascii="Times New Roman" w:hAnsi="Times New Roman"/>
          <w:lang w:val="et-EE"/>
        </w:rPr>
        <w:t>le</w:t>
      </w:r>
      <w:r w:rsidR="003A45C8" w:rsidRPr="003A45C8">
        <w:rPr>
          <w:rFonts w:ascii="Times New Roman" w:hAnsi="Times New Roman"/>
          <w:lang w:val="et-EE"/>
        </w:rPr>
        <w:t xml:space="preserve"> või kuni kahekordse</w:t>
      </w:r>
      <w:r w:rsidR="00E4696D">
        <w:rPr>
          <w:rFonts w:ascii="Times New Roman" w:hAnsi="Times New Roman"/>
          <w:lang w:val="et-EE"/>
        </w:rPr>
        <w:t>le</w:t>
      </w:r>
      <w:r w:rsidR="003A45C8" w:rsidRPr="003A45C8">
        <w:rPr>
          <w:rFonts w:ascii="Times New Roman" w:hAnsi="Times New Roman"/>
          <w:lang w:val="et-EE"/>
        </w:rPr>
        <w:t xml:space="preserve"> väärteo tulemusel teenitud kasule või ära hoitud kahjule vastava</w:t>
      </w:r>
      <w:r w:rsidR="00E4696D">
        <w:rPr>
          <w:rFonts w:ascii="Times New Roman" w:hAnsi="Times New Roman"/>
          <w:lang w:val="et-EE"/>
        </w:rPr>
        <w:t>le</w:t>
      </w:r>
      <w:r w:rsidR="003A45C8" w:rsidRPr="003A45C8">
        <w:rPr>
          <w:rFonts w:ascii="Times New Roman" w:hAnsi="Times New Roman"/>
          <w:lang w:val="et-EE"/>
        </w:rPr>
        <w:t xml:space="preserve"> summa</w:t>
      </w:r>
      <w:r w:rsidR="00E4696D">
        <w:rPr>
          <w:rFonts w:ascii="Times New Roman" w:hAnsi="Times New Roman"/>
          <w:lang w:val="et-EE"/>
        </w:rPr>
        <w:t>le</w:t>
      </w:r>
      <w:r w:rsidR="003A45C8" w:rsidRPr="003A45C8">
        <w:rPr>
          <w:rFonts w:ascii="Times New Roman" w:hAnsi="Times New Roman"/>
          <w:lang w:val="et-EE"/>
        </w:rPr>
        <w:t xml:space="preserve"> või kuni küm</w:t>
      </w:r>
      <w:r w:rsidR="00E4696D">
        <w:rPr>
          <w:rFonts w:ascii="Times New Roman" w:hAnsi="Times New Roman"/>
          <w:lang w:val="et-EE"/>
        </w:rPr>
        <w:t>n</w:t>
      </w:r>
      <w:r w:rsidR="003A45C8" w:rsidRPr="003A45C8">
        <w:rPr>
          <w:rFonts w:ascii="Times New Roman" w:hAnsi="Times New Roman"/>
          <w:lang w:val="et-EE"/>
        </w:rPr>
        <w:t>e</w:t>
      </w:r>
      <w:r w:rsidR="00E4696D">
        <w:rPr>
          <w:rFonts w:ascii="Times New Roman" w:hAnsi="Times New Roman"/>
          <w:lang w:val="et-EE"/>
        </w:rPr>
        <w:t>le</w:t>
      </w:r>
      <w:r w:rsidR="003A45C8" w:rsidRPr="003A45C8">
        <w:rPr>
          <w:rFonts w:ascii="Times New Roman" w:hAnsi="Times New Roman"/>
          <w:lang w:val="et-EE"/>
        </w:rPr>
        <w:t xml:space="preserve"> protsen</w:t>
      </w:r>
      <w:r w:rsidR="00E4696D">
        <w:rPr>
          <w:rFonts w:ascii="Times New Roman" w:hAnsi="Times New Roman"/>
          <w:lang w:val="et-EE"/>
        </w:rPr>
        <w:t>d</w:t>
      </w:r>
      <w:r w:rsidR="003A45C8" w:rsidRPr="003A45C8">
        <w:rPr>
          <w:rFonts w:ascii="Times New Roman" w:hAnsi="Times New Roman"/>
          <w:lang w:val="et-EE"/>
        </w:rPr>
        <w:t>i</w:t>
      </w:r>
      <w:r w:rsidR="00E4696D">
        <w:rPr>
          <w:rFonts w:ascii="Times New Roman" w:hAnsi="Times New Roman"/>
          <w:lang w:val="et-EE"/>
        </w:rPr>
        <w:t>le</w:t>
      </w:r>
      <w:r w:rsidR="003A45C8" w:rsidRPr="003A45C8">
        <w:rPr>
          <w:rFonts w:ascii="Times New Roman" w:hAnsi="Times New Roman"/>
          <w:lang w:val="et-EE"/>
        </w:rPr>
        <w:t xml:space="preserve"> juriidilise isiku või tema konsolideerimisgrupi konsolideeritud käibest. </w:t>
      </w:r>
    </w:p>
    <w:p w14:paraId="65ED4873" w14:textId="77777777" w:rsidR="003A45C8" w:rsidRDefault="003A45C8" w:rsidP="00D32BED">
      <w:pPr>
        <w:jc w:val="both"/>
        <w:rPr>
          <w:rFonts w:ascii="Times New Roman" w:hAnsi="Times New Roman"/>
          <w:lang w:val="et-EE"/>
        </w:rPr>
      </w:pPr>
    </w:p>
    <w:p w14:paraId="5B2116FF" w14:textId="10793055" w:rsidR="003A45C8" w:rsidRPr="003A45C8" w:rsidRDefault="00E4696D" w:rsidP="00D32BED">
      <w:pPr>
        <w:jc w:val="both"/>
        <w:rPr>
          <w:rFonts w:ascii="Times New Roman" w:hAnsi="Times New Roman"/>
          <w:lang w:val="et-EE"/>
        </w:rPr>
      </w:pPr>
      <w:proofErr w:type="spellStart"/>
      <w:r w:rsidRPr="00E4696D">
        <w:rPr>
          <w:rFonts w:ascii="Times New Roman" w:hAnsi="Times New Roman"/>
          <w:b/>
          <w:bCs/>
          <w:lang w:val="et-EE"/>
        </w:rPr>
        <w:t>IFS-i</w:t>
      </w:r>
      <w:proofErr w:type="spellEnd"/>
      <w:r w:rsidRPr="00E4696D">
        <w:rPr>
          <w:rFonts w:ascii="Times New Roman" w:hAnsi="Times New Roman"/>
          <w:b/>
          <w:bCs/>
          <w:lang w:val="et-EE"/>
        </w:rPr>
        <w:t xml:space="preserve"> täiendamine normitehnilise märkusega.</w:t>
      </w:r>
      <w:r>
        <w:rPr>
          <w:rFonts w:ascii="Times New Roman" w:hAnsi="Times New Roman"/>
          <w:lang w:val="et-EE"/>
        </w:rPr>
        <w:t xml:space="preserve"> Eelnõuga lisatakse IFS-</w:t>
      </w:r>
      <w:proofErr w:type="spellStart"/>
      <w:r>
        <w:rPr>
          <w:rFonts w:ascii="Times New Roman" w:hAnsi="Times New Roman"/>
          <w:lang w:val="et-EE"/>
        </w:rPr>
        <w:t>le</w:t>
      </w:r>
      <w:proofErr w:type="spellEnd"/>
      <w:r>
        <w:rPr>
          <w:rFonts w:ascii="Times New Roman" w:hAnsi="Times New Roman"/>
          <w:lang w:val="et-EE"/>
        </w:rPr>
        <w:t xml:space="preserve"> normitehnili</w:t>
      </w:r>
      <w:r w:rsidR="000D7967">
        <w:rPr>
          <w:rFonts w:ascii="Times New Roman" w:hAnsi="Times New Roman"/>
          <w:lang w:val="et-EE"/>
        </w:rPr>
        <w:t>ne</w:t>
      </w:r>
      <w:r>
        <w:rPr>
          <w:rFonts w:ascii="Times New Roman" w:hAnsi="Times New Roman"/>
          <w:lang w:val="et-EE"/>
        </w:rPr>
        <w:t xml:space="preserve"> märkus, mis on jäänud direktiivi rakendamisel seadusesse varasemalt ekslikult lisamata. IFS-</w:t>
      </w:r>
      <w:proofErr w:type="spellStart"/>
      <w:r>
        <w:rPr>
          <w:rFonts w:ascii="Times New Roman" w:hAnsi="Times New Roman"/>
          <w:lang w:val="et-EE"/>
        </w:rPr>
        <w:t>ga</w:t>
      </w:r>
      <w:proofErr w:type="spellEnd"/>
      <w:r>
        <w:rPr>
          <w:rFonts w:ascii="Times New Roman" w:hAnsi="Times New Roman"/>
          <w:lang w:val="et-EE"/>
        </w:rPr>
        <w:t xml:space="preserve"> on üle võetud k</w:t>
      </w:r>
      <w:r w:rsidRPr="003A45C8">
        <w:rPr>
          <w:rFonts w:ascii="Times New Roman" w:hAnsi="Times New Roman"/>
          <w:lang w:val="et-EE"/>
        </w:rPr>
        <w:t>omisjoni delegeeritud direktiiv (EL) 2021/1270, millega muudetakse direktiivi 2010/43/EL seoses jätkusuutlikkusriskide ja -teguritega, millega vabalt võõrandatavatesse väärtpaberitesse ühiseks investeerimiseks loodud ettevõtjad (eurofondid) peavad arvestama (ELT L 277, 2.8.2021, lk 141–144)</w:t>
      </w:r>
      <w:r>
        <w:rPr>
          <w:rFonts w:ascii="Times New Roman" w:hAnsi="Times New Roman"/>
          <w:lang w:val="et-EE"/>
        </w:rPr>
        <w:t>.</w:t>
      </w:r>
    </w:p>
    <w:p w14:paraId="1F7C2D80" w14:textId="77777777" w:rsidR="003A45C8" w:rsidRPr="003A45C8" w:rsidRDefault="003A45C8" w:rsidP="00D32BED">
      <w:pPr>
        <w:jc w:val="both"/>
        <w:rPr>
          <w:rFonts w:ascii="Times New Roman" w:hAnsi="Times New Roman"/>
          <w:lang w:val="et-EE"/>
        </w:rPr>
      </w:pPr>
    </w:p>
    <w:p w14:paraId="59CBA801" w14:textId="59D20812" w:rsidR="00E4696D" w:rsidRPr="00E4696D" w:rsidRDefault="00E4696D" w:rsidP="00D32BED">
      <w:pPr>
        <w:jc w:val="both"/>
        <w:rPr>
          <w:rFonts w:ascii="Times New Roman" w:hAnsi="Times New Roman"/>
          <w:b/>
          <w:bCs/>
          <w:lang w:val="et-EE"/>
        </w:rPr>
      </w:pPr>
      <w:r>
        <w:rPr>
          <w:rFonts w:ascii="Times New Roman" w:hAnsi="Times New Roman"/>
          <w:b/>
          <w:bCs/>
          <w:lang w:val="et-EE"/>
        </w:rPr>
        <w:t xml:space="preserve">3.3. Eelnõu </w:t>
      </w:r>
      <w:r w:rsidRPr="00E4696D">
        <w:rPr>
          <w:rFonts w:ascii="Times New Roman" w:hAnsi="Times New Roman"/>
          <w:b/>
          <w:bCs/>
          <w:lang w:val="et-EE"/>
        </w:rPr>
        <w:t>§ 3</w:t>
      </w:r>
      <w:r>
        <w:rPr>
          <w:rFonts w:ascii="Times New Roman" w:hAnsi="Times New Roman"/>
          <w:b/>
          <w:bCs/>
          <w:lang w:val="et-EE"/>
        </w:rPr>
        <w:t xml:space="preserve"> –</w:t>
      </w:r>
      <w:r w:rsidRPr="00E4696D">
        <w:rPr>
          <w:rFonts w:ascii="Times New Roman" w:hAnsi="Times New Roman"/>
          <w:b/>
          <w:bCs/>
          <w:lang w:val="et-EE"/>
        </w:rPr>
        <w:t xml:space="preserve"> </w:t>
      </w:r>
      <w:r>
        <w:rPr>
          <w:rFonts w:ascii="Times New Roman" w:hAnsi="Times New Roman"/>
          <w:b/>
          <w:bCs/>
          <w:lang w:val="et-EE"/>
        </w:rPr>
        <w:t>k</w:t>
      </w:r>
      <w:r w:rsidRPr="00E4696D">
        <w:rPr>
          <w:rFonts w:ascii="Times New Roman" w:hAnsi="Times New Roman"/>
          <w:b/>
          <w:bCs/>
          <w:lang w:val="et-EE"/>
        </w:rPr>
        <w:t>indlustustegevuse seaduse muutmine</w:t>
      </w:r>
    </w:p>
    <w:p w14:paraId="2BE4C9AB" w14:textId="7BC7DC39" w:rsidR="009D2C09" w:rsidRPr="009D2C09" w:rsidRDefault="005D24A1" w:rsidP="00D32BED">
      <w:pPr>
        <w:jc w:val="both"/>
        <w:rPr>
          <w:rFonts w:ascii="Times New Roman" w:hAnsi="Times New Roman"/>
          <w:lang w:val="et-EE"/>
        </w:rPr>
      </w:pPr>
      <w:proofErr w:type="spellStart"/>
      <w:r>
        <w:rPr>
          <w:rFonts w:ascii="Times New Roman" w:hAnsi="Times New Roman"/>
          <w:lang w:val="et-EE"/>
        </w:rPr>
        <w:t>KindlTS</w:t>
      </w:r>
      <w:proofErr w:type="spellEnd"/>
      <w:r>
        <w:rPr>
          <w:rFonts w:ascii="Times New Roman" w:hAnsi="Times New Roman"/>
          <w:lang w:val="et-EE"/>
        </w:rPr>
        <w:t>-s muudetakse §-s 263</w:t>
      </w:r>
      <w:r>
        <w:rPr>
          <w:rFonts w:ascii="Times New Roman" w:hAnsi="Times New Roman"/>
          <w:vertAlign w:val="superscript"/>
          <w:lang w:val="et-EE"/>
        </w:rPr>
        <w:t>2</w:t>
      </w:r>
      <w:r>
        <w:rPr>
          <w:rFonts w:ascii="Times New Roman" w:hAnsi="Times New Roman"/>
          <w:lang w:val="et-EE"/>
        </w:rPr>
        <w:t xml:space="preserve"> sätestatud väärteokaristuste piirmäärasid. </w:t>
      </w:r>
      <w:r w:rsidR="009D2C09">
        <w:rPr>
          <w:rFonts w:ascii="Times New Roman" w:hAnsi="Times New Roman"/>
          <w:lang w:val="et-EE"/>
        </w:rPr>
        <w:t xml:space="preserve">Paragrahv reguleerib </w:t>
      </w:r>
      <w:proofErr w:type="spellStart"/>
      <w:r w:rsidR="009D2C09">
        <w:rPr>
          <w:rFonts w:ascii="Times New Roman" w:hAnsi="Times New Roman"/>
          <w:lang w:val="et-EE"/>
        </w:rPr>
        <w:t>PEPPi</w:t>
      </w:r>
      <w:proofErr w:type="spellEnd"/>
      <w:r w:rsidR="009D2C09">
        <w:rPr>
          <w:rFonts w:ascii="Times New Roman" w:hAnsi="Times New Roman"/>
          <w:lang w:val="et-EE"/>
        </w:rPr>
        <w:t xml:space="preserve"> määruse</w:t>
      </w:r>
      <w:r w:rsidR="009D2C09" w:rsidRPr="00B667CD">
        <w:rPr>
          <w:rFonts w:ascii="Times New Roman" w:hAnsi="Times New Roman"/>
          <w:lang w:val="et-EE"/>
        </w:rPr>
        <w:t xml:space="preserve"> nõuete rikkumi</w:t>
      </w:r>
      <w:r w:rsidR="009D2C09">
        <w:rPr>
          <w:rFonts w:ascii="Times New Roman" w:hAnsi="Times New Roman"/>
          <w:lang w:val="et-EE"/>
        </w:rPr>
        <w:t xml:space="preserve">sega kaasnevaid rahatrahve. Rahatrahviga karistatakse </w:t>
      </w:r>
      <w:proofErr w:type="spellStart"/>
      <w:r w:rsidR="009D2C09">
        <w:rPr>
          <w:rFonts w:ascii="Times New Roman" w:hAnsi="Times New Roman"/>
          <w:lang w:val="et-EE"/>
        </w:rPr>
        <w:t>PEPPi</w:t>
      </w:r>
      <w:proofErr w:type="spellEnd"/>
      <w:r w:rsidR="009D2C09">
        <w:rPr>
          <w:rFonts w:ascii="Times New Roman" w:hAnsi="Times New Roman"/>
          <w:lang w:val="et-EE"/>
        </w:rPr>
        <w:t xml:space="preserve"> määruse </w:t>
      </w:r>
      <w:r w:rsidR="009D2C09" w:rsidRPr="00B667CD">
        <w:rPr>
          <w:rFonts w:ascii="Times New Roman" w:hAnsi="Times New Roman"/>
          <w:lang w:val="et-EE"/>
        </w:rPr>
        <w:t>artikli 5 lõikes 1 ning artiklites 6, 7, 18–4</w:t>
      </w:r>
      <w:r w:rsidR="009D2C09">
        <w:rPr>
          <w:rFonts w:ascii="Times New Roman" w:hAnsi="Times New Roman"/>
          <w:lang w:val="et-EE"/>
        </w:rPr>
        <w:t>7 ja</w:t>
      </w:r>
      <w:r w:rsidR="009D2C09" w:rsidRPr="00B667CD">
        <w:rPr>
          <w:rFonts w:ascii="Times New Roman" w:hAnsi="Times New Roman"/>
          <w:lang w:val="et-EE"/>
        </w:rPr>
        <w:t xml:space="preserve"> 52–56 sätestatud nõuete rikkumise eest</w:t>
      </w:r>
      <w:r w:rsidR="009D2C09">
        <w:rPr>
          <w:rFonts w:ascii="Times New Roman" w:hAnsi="Times New Roman"/>
          <w:lang w:val="et-EE"/>
        </w:rPr>
        <w:t xml:space="preserve">. Normid tuginevad </w:t>
      </w:r>
      <w:proofErr w:type="spellStart"/>
      <w:r w:rsidR="009D2C09">
        <w:rPr>
          <w:rFonts w:ascii="Times New Roman" w:hAnsi="Times New Roman"/>
          <w:lang w:val="et-EE"/>
        </w:rPr>
        <w:t>PEPPi</w:t>
      </w:r>
      <w:proofErr w:type="spellEnd"/>
      <w:r w:rsidR="009D2C09">
        <w:rPr>
          <w:rFonts w:ascii="Times New Roman" w:hAnsi="Times New Roman"/>
          <w:lang w:val="et-EE"/>
        </w:rPr>
        <w:t xml:space="preserve"> määruse artikli </w:t>
      </w:r>
      <w:r w:rsidR="009D2C09" w:rsidRPr="00B667CD">
        <w:rPr>
          <w:rFonts w:ascii="Times New Roman" w:hAnsi="Times New Roman"/>
          <w:lang w:val="et-EE"/>
        </w:rPr>
        <w:t>67 punkt</w:t>
      </w:r>
      <w:r w:rsidR="009D2C09">
        <w:rPr>
          <w:rFonts w:ascii="Times New Roman" w:hAnsi="Times New Roman"/>
          <w:lang w:val="et-EE"/>
        </w:rPr>
        <w:t>ile</w:t>
      </w:r>
      <w:r w:rsidR="009D2C09" w:rsidRPr="00B667CD">
        <w:rPr>
          <w:rFonts w:ascii="Times New Roman" w:hAnsi="Times New Roman"/>
          <w:lang w:val="et-EE"/>
        </w:rPr>
        <w:t xml:space="preserve"> 2</w:t>
      </w:r>
      <w:r w:rsidR="009D2C09">
        <w:rPr>
          <w:rFonts w:ascii="Times New Roman" w:hAnsi="Times New Roman"/>
          <w:lang w:val="et-EE"/>
        </w:rPr>
        <w:t xml:space="preserve">, mille kohaselt tuleb </w:t>
      </w:r>
      <w:r w:rsidR="009D2C09" w:rsidRPr="00B667CD">
        <w:rPr>
          <w:rFonts w:ascii="Times New Roman" w:hAnsi="Times New Roman"/>
          <w:lang w:val="et-EE"/>
        </w:rPr>
        <w:t>liikmesrii</w:t>
      </w:r>
      <w:r w:rsidR="009D2C09">
        <w:rPr>
          <w:rFonts w:ascii="Times New Roman" w:hAnsi="Times New Roman"/>
          <w:lang w:val="et-EE"/>
        </w:rPr>
        <w:t xml:space="preserve">kidel </w:t>
      </w:r>
      <w:r w:rsidR="009D2C09" w:rsidRPr="00B667CD">
        <w:rPr>
          <w:rFonts w:ascii="Times New Roman" w:hAnsi="Times New Roman"/>
          <w:lang w:val="et-EE"/>
        </w:rPr>
        <w:t>ette näh</w:t>
      </w:r>
      <w:r w:rsidR="009D2C09">
        <w:rPr>
          <w:rFonts w:ascii="Times New Roman" w:hAnsi="Times New Roman"/>
          <w:lang w:val="et-EE"/>
        </w:rPr>
        <w:t>a</w:t>
      </w:r>
      <w:r w:rsidR="009D2C09" w:rsidRPr="00B667CD">
        <w:rPr>
          <w:rFonts w:ascii="Times New Roman" w:hAnsi="Times New Roman"/>
          <w:lang w:val="et-EE"/>
        </w:rPr>
        <w:t xml:space="preserve"> karistused ja muud haldusmeetmed</w:t>
      </w:r>
      <w:r w:rsidR="009D2C09">
        <w:rPr>
          <w:rFonts w:ascii="Times New Roman" w:hAnsi="Times New Roman"/>
          <w:lang w:val="et-EE"/>
        </w:rPr>
        <w:t xml:space="preserve">, ja arvestavad millised </w:t>
      </w:r>
      <w:r w:rsidR="00D36564">
        <w:rPr>
          <w:rFonts w:ascii="Times New Roman" w:hAnsi="Times New Roman"/>
          <w:lang w:val="et-EE"/>
        </w:rPr>
        <w:t>määruses</w:t>
      </w:r>
      <w:r w:rsidR="009D2C09">
        <w:rPr>
          <w:rFonts w:ascii="Times New Roman" w:hAnsi="Times New Roman"/>
          <w:lang w:val="et-EE"/>
        </w:rPr>
        <w:t xml:space="preserve"> viidatud nõuetest kindlustusandjale või -vahendajale kohalduvad. Eelnõuga tõstetakse trahvimäärad samal tasemele, nagu seda tehti muude finantssekori väärteokaristuste puhul </w:t>
      </w:r>
      <w:proofErr w:type="spellStart"/>
      <w:r w:rsidR="009D2C09">
        <w:rPr>
          <w:rFonts w:ascii="Times New Roman" w:hAnsi="Times New Roman"/>
          <w:lang w:val="et-EE"/>
        </w:rPr>
        <w:t>PEPPi</w:t>
      </w:r>
      <w:proofErr w:type="spellEnd"/>
      <w:r w:rsidR="009D2C09">
        <w:rPr>
          <w:rFonts w:ascii="Times New Roman" w:hAnsi="Times New Roman"/>
          <w:lang w:val="et-EE"/>
        </w:rPr>
        <w:t xml:space="preserve"> määruse ülevõtmisega samal ajal aset leidnud finantssektori väärteokaristuste reformi käigus (</w:t>
      </w:r>
      <w:r w:rsidR="009D2C09" w:rsidRPr="00B667CD">
        <w:rPr>
          <w:rFonts w:ascii="Times New Roman" w:hAnsi="Times New Roman"/>
          <w:lang w:val="et-EE"/>
        </w:rPr>
        <w:t>audiitortegevuse seaduse, finantskriisi ennetamise ja lahendamise seaduse ning teiste seaduste muutmise seadus</w:t>
      </w:r>
      <w:r w:rsidR="009D2C09">
        <w:rPr>
          <w:rFonts w:ascii="Times New Roman" w:hAnsi="Times New Roman"/>
          <w:lang w:val="et-EE"/>
        </w:rPr>
        <w:t>, mis</w:t>
      </w:r>
      <w:r w:rsidR="009D2C09" w:rsidRPr="00B667CD">
        <w:rPr>
          <w:rFonts w:ascii="Times New Roman" w:hAnsi="Times New Roman"/>
          <w:lang w:val="et-EE"/>
        </w:rPr>
        <w:t xml:space="preserve"> jõustu</w:t>
      </w:r>
      <w:r w:rsidR="009D2C09">
        <w:rPr>
          <w:rFonts w:ascii="Times New Roman" w:hAnsi="Times New Roman"/>
          <w:lang w:val="et-EE"/>
        </w:rPr>
        <w:t>s</w:t>
      </w:r>
      <w:r w:rsidR="009D2C09" w:rsidRPr="00B667CD">
        <w:rPr>
          <w:rFonts w:ascii="Times New Roman" w:hAnsi="Times New Roman"/>
          <w:lang w:val="et-EE"/>
        </w:rPr>
        <w:t xml:space="preserve"> 2023. aasta 1. novembril</w:t>
      </w:r>
      <w:r w:rsidR="009D2C09">
        <w:rPr>
          <w:rFonts w:ascii="Times New Roman" w:hAnsi="Times New Roman"/>
          <w:lang w:val="et-EE"/>
        </w:rPr>
        <w:t xml:space="preserve">). Rahatrahvi piirmäärad tõusevad nii füüsilise kui juriidilise isiku puhul </w:t>
      </w:r>
      <w:r w:rsidR="009D2C09" w:rsidRPr="00E4696D">
        <w:rPr>
          <w:rFonts w:ascii="Times New Roman" w:hAnsi="Times New Roman"/>
          <w:lang w:val="et-EE"/>
        </w:rPr>
        <w:t>5 000 000 euro</w:t>
      </w:r>
      <w:r w:rsidR="009D2C09">
        <w:rPr>
          <w:rFonts w:ascii="Times New Roman" w:hAnsi="Times New Roman"/>
          <w:lang w:val="et-EE"/>
        </w:rPr>
        <w:t>le</w:t>
      </w:r>
      <w:r w:rsidR="009D2C09" w:rsidRPr="00E4696D">
        <w:rPr>
          <w:rFonts w:ascii="Times New Roman" w:hAnsi="Times New Roman"/>
          <w:lang w:val="et-EE"/>
        </w:rPr>
        <w:t xml:space="preserve"> või kuni kahekordse</w:t>
      </w:r>
      <w:r w:rsidR="009D2C09">
        <w:rPr>
          <w:rFonts w:ascii="Times New Roman" w:hAnsi="Times New Roman"/>
          <w:lang w:val="et-EE"/>
        </w:rPr>
        <w:t>le</w:t>
      </w:r>
      <w:r w:rsidR="009D2C09" w:rsidRPr="00E4696D">
        <w:rPr>
          <w:rFonts w:ascii="Times New Roman" w:hAnsi="Times New Roman"/>
          <w:lang w:val="et-EE"/>
        </w:rPr>
        <w:t xml:space="preserve"> väärteo tulemusel teenitud kasule või ära hoitud kahjule vastava</w:t>
      </w:r>
      <w:r w:rsidR="009D2C09">
        <w:rPr>
          <w:rFonts w:ascii="Times New Roman" w:hAnsi="Times New Roman"/>
          <w:lang w:val="et-EE"/>
        </w:rPr>
        <w:t>le</w:t>
      </w:r>
      <w:r w:rsidR="009D2C09" w:rsidRPr="00E4696D">
        <w:rPr>
          <w:rFonts w:ascii="Times New Roman" w:hAnsi="Times New Roman"/>
          <w:lang w:val="et-EE"/>
        </w:rPr>
        <w:t xml:space="preserve"> summa</w:t>
      </w:r>
      <w:r w:rsidR="009D2C09">
        <w:rPr>
          <w:rFonts w:ascii="Times New Roman" w:hAnsi="Times New Roman"/>
          <w:lang w:val="et-EE"/>
        </w:rPr>
        <w:t xml:space="preserve">le või juriidilise isiku puhul </w:t>
      </w:r>
      <w:r w:rsidR="009D2C09" w:rsidRPr="003A45C8">
        <w:rPr>
          <w:rFonts w:ascii="Times New Roman" w:hAnsi="Times New Roman"/>
          <w:lang w:val="et-EE"/>
        </w:rPr>
        <w:t>kuni küm</w:t>
      </w:r>
      <w:r w:rsidR="009D2C09">
        <w:rPr>
          <w:rFonts w:ascii="Times New Roman" w:hAnsi="Times New Roman"/>
          <w:lang w:val="et-EE"/>
        </w:rPr>
        <w:t>n</w:t>
      </w:r>
      <w:r w:rsidR="009D2C09" w:rsidRPr="003A45C8">
        <w:rPr>
          <w:rFonts w:ascii="Times New Roman" w:hAnsi="Times New Roman"/>
          <w:lang w:val="et-EE"/>
        </w:rPr>
        <w:t>e</w:t>
      </w:r>
      <w:r w:rsidR="009D2C09">
        <w:rPr>
          <w:rFonts w:ascii="Times New Roman" w:hAnsi="Times New Roman"/>
          <w:lang w:val="et-EE"/>
        </w:rPr>
        <w:t>le</w:t>
      </w:r>
      <w:r w:rsidR="009D2C09" w:rsidRPr="003A45C8">
        <w:rPr>
          <w:rFonts w:ascii="Times New Roman" w:hAnsi="Times New Roman"/>
          <w:lang w:val="et-EE"/>
        </w:rPr>
        <w:t xml:space="preserve"> protsen</w:t>
      </w:r>
      <w:r w:rsidR="009D2C09">
        <w:rPr>
          <w:rFonts w:ascii="Times New Roman" w:hAnsi="Times New Roman"/>
          <w:lang w:val="et-EE"/>
        </w:rPr>
        <w:t>d</w:t>
      </w:r>
      <w:r w:rsidR="009D2C09" w:rsidRPr="003A45C8">
        <w:rPr>
          <w:rFonts w:ascii="Times New Roman" w:hAnsi="Times New Roman"/>
          <w:lang w:val="et-EE"/>
        </w:rPr>
        <w:t>i</w:t>
      </w:r>
      <w:r w:rsidR="009D2C09">
        <w:rPr>
          <w:rFonts w:ascii="Times New Roman" w:hAnsi="Times New Roman"/>
          <w:lang w:val="et-EE"/>
        </w:rPr>
        <w:t>le</w:t>
      </w:r>
      <w:r w:rsidR="009D2C09" w:rsidRPr="003A45C8">
        <w:rPr>
          <w:rFonts w:ascii="Times New Roman" w:hAnsi="Times New Roman"/>
          <w:lang w:val="et-EE"/>
        </w:rPr>
        <w:t xml:space="preserve"> juriidilise isiku või tema konsolideerimisgrupi konsolideeritud käibest. </w:t>
      </w:r>
      <w:r w:rsidR="009D2C09">
        <w:rPr>
          <w:rFonts w:ascii="Times New Roman" w:hAnsi="Times New Roman"/>
          <w:lang w:val="et-EE"/>
        </w:rPr>
        <w:t>Vt ka IFS § 503</w:t>
      </w:r>
      <w:r w:rsidR="009D2C09">
        <w:rPr>
          <w:rFonts w:ascii="Times New Roman" w:hAnsi="Times New Roman"/>
          <w:vertAlign w:val="superscript"/>
          <w:lang w:val="et-EE"/>
        </w:rPr>
        <w:t>3</w:t>
      </w:r>
      <w:r w:rsidR="009D2C09">
        <w:rPr>
          <w:rFonts w:ascii="Times New Roman" w:hAnsi="Times New Roman"/>
          <w:lang w:val="et-EE"/>
        </w:rPr>
        <w:t xml:space="preserve"> muutmise selgitust.</w:t>
      </w:r>
    </w:p>
    <w:p w14:paraId="0C3A5381" w14:textId="47F03D7D" w:rsidR="00E4696D" w:rsidRPr="00E4696D" w:rsidRDefault="009D2C09" w:rsidP="00D32BED">
      <w:pPr>
        <w:jc w:val="both"/>
        <w:rPr>
          <w:rFonts w:ascii="Times New Roman" w:hAnsi="Times New Roman"/>
          <w:lang w:val="et-EE"/>
        </w:rPr>
      </w:pPr>
      <w:r>
        <w:rPr>
          <w:rFonts w:ascii="Times New Roman" w:hAnsi="Times New Roman"/>
          <w:lang w:val="et-EE"/>
        </w:rPr>
        <w:t xml:space="preserve">  </w:t>
      </w:r>
      <w:r w:rsidRPr="00B667CD">
        <w:rPr>
          <w:rFonts w:ascii="Times New Roman" w:hAnsi="Times New Roman"/>
          <w:lang w:val="et-EE"/>
        </w:rPr>
        <w:t xml:space="preserve"> </w:t>
      </w:r>
    </w:p>
    <w:p w14:paraId="34A22ED1" w14:textId="729BBA40" w:rsidR="00E4696D" w:rsidRPr="00E4696D" w:rsidRDefault="009D2C09" w:rsidP="00D32BED">
      <w:pPr>
        <w:jc w:val="both"/>
        <w:rPr>
          <w:rFonts w:ascii="Times New Roman" w:hAnsi="Times New Roman"/>
          <w:b/>
          <w:bCs/>
          <w:lang w:val="et-EE"/>
        </w:rPr>
      </w:pPr>
      <w:r>
        <w:rPr>
          <w:rFonts w:ascii="Times New Roman" w:hAnsi="Times New Roman"/>
          <w:b/>
          <w:bCs/>
          <w:lang w:val="et-EE"/>
        </w:rPr>
        <w:t xml:space="preserve">3.4. Eelnõu </w:t>
      </w:r>
      <w:r w:rsidR="00E4696D" w:rsidRPr="00E4696D">
        <w:rPr>
          <w:rFonts w:ascii="Times New Roman" w:hAnsi="Times New Roman"/>
          <w:b/>
          <w:bCs/>
          <w:lang w:val="et-EE"/>
        </w:rPr>
        <w:t>§ 4</w:t>
      </w:r>
      <w:r>
        <w:rPr>
          <w:rFonts w:ascii="Times New Roman" w:hAnsi="Times New Roman"/>
          <w:b/>
          <w:bCs/>
          <w:lang w:val="et-EE"/>
        </w:rPr>
        <w:t xml:space="preserve"> –</w:t>
      </w:r>
      <w:r w:rsidR="00E4696D" w:rsidRPr="00E4696D">
        <w:rPr>
          <w:rFonts w:ascii="Times New Roman" w:hAnsi="Times New Roman"/>
          <w:b/>
          <w:bCs/>
          <w:lang w:val="et-EE"/>
        </w:rPr>
        <w:t xml:space="preserve"> </w:t>
      </w:r>
      <w:r>
        <w:rPr>
          <w:rFonts w:ascii="Times New Roman" w:hAnsi="Times New Roman"/>
          <w:b/>
          <w:bCs/>
          <w:lang w:val="et-EE"/>
        </w:rPr>
        <w:t>k</w:t>
      </w:r>
      <w:r w:rsidR="00E4696D" w:rsidRPr="00E4696D">
        <w:rPr>
          <w:rFonts w:ascii="Times New Roman" w:hAnsi="Times New Roman"/>
          <w:b/>
          <w:bCs/>
          <w:lang w:val="et-EE"/>
        </w:rPr>
        <w:t>rediidiasutuste seaduse muutmine</w:t>
      </w:r>
    </w:p>
    <w:p w14:paraId="58FAC675" w14:textId="444FAAC4" w:rsidR="009D2C09" w:rsidRPr="009D2C09" w:rsidRDefault="00E4696D" w:rsidP="00D32BED">
      <w:pPr>
        <w:jc w:val="both"/>
        <w:rPr>
          <w:rFonts w:ascii="Times New Roman" w:hAnsi="Times New Roman"/>
          <w:lang w:val="et-EE"/>
        </w:rPr>
      </w:pPr>
      <w:proofErr w:type="spellStart"/>
      <w:r w:rsidRPr="00E4696D">
        <w:rPr>
          <w:rFonts w:ascii="Times New Roman" w:hAnsi="Times New Roman"/>
          <w:lang w:val="et-EE"/>
        </w:rPr>
        <w:t>K</w:t>
      </w:r>
      <w:r w:rsidR="009D2C09">
        <w:rPr>
          <w:rFonts w:ascii="Times New Roman" w:hAnsi="Times New Roman"/>
          <w:lang w:val="et-EE"/>
        </w:rPr>
        <w:t>AS-s</w:t>
      </w:r>
      <w:proofErr w:type="spellEnd"/>
      <w:r w:rsidR="009D2C09">
        <w:rPr>
          <w:rFonts w:ascii="Times New Roman" w:hAnsi="Times New Roman"/>
          <w:lang w:val="et-EE"/>
        </w:rPr>
        <w:t xml:space="preserve"> muudetakse §-s 134</w:t>
      </w:r>
      <w:r w:rsidR="009D2C09">
        <w:rPr>
          <w:rFonts w:ascii="Times New Roman" w:hAnsi="Times New Roman"/>
          <w:vertAlign w:val="superscript"/>
          <w:lang w:val="et-EE"/>
        </w:rPr>
        <w:t>20</w:t>
      </w:r>
      <w:r w:rsidR="009D2C09">
        <w:rPr>
          <w:rFonts w:ascii="Times New Roman" w:hAnsi="Times New Roman"/>
          <w:lang w:val="et-EE"/>
        </w:rPr>
        <w:t xml:space="preserve"> sätestatud väärteokaristuste piirmäärasid. Paragrahv reguleerib </w:t>
      </w:r>
      <w:proofErr w:type="spellStart"/>
      <w:r w:rsidR="009D2C09">
        <w:rPr>
          <w:rFonts w:ascii="Times New Roman" w:hAnsi="Times New Roman"/>
          <w:lang w:val="et-EE"/>
        </w:rPr>
        <w:t>PEPPi</w:t>
      </w:r>
      <w:proofErr w:type="spellEnd"/>
      <w:r w:rsidR="009D2C09">
        <w:rPr>
          <w:rFonts w:ascii="Times New Roman" w:hAnsi="Times New Roman"/>
          <w:lang w:val="et-EE"/>
        </w:rPr>
        <w:t xml:space="preserve"> määruse</w:t>
      </w:r>
      <w:r w:rsidR="009D2C09" w:rsidRPr="00B667CD">
        <w:rPr>
          <w:rFonts w:ascii="Times New Roman" w:hAnsi="Times New Roman"/>
          <w:lang w:val="et-EE"/>
        </w:rPr>
        <w:t xml:space="preserve"> nõuete rikkumi</w:t>
      </w:r>
      <w:r w:rsidR="009D2C09">
        <w:rPr>
          <w:rFonts w:ascii="Times New Roman" w:hAnsi="Times New Roman"/>
          <w:lang w:val="et-EE"/>
        </w:rPr>
        <w:t xml:space="preserve">sega kaasnevaid rahatrahve. Rahatrahviga karistatakse </w:t>
      </w:r>
      <w:proofErr w:type="spellStart"/>
      <w:r w:rsidR="009D2C09">
        <w:rPr>
          <w:rFonts w:ascii="Times New Roman" w:hAnsi="Times New Roman"/>
          <w:lang w:val="et-EE"/>
        </w:rPr>
        <w:t>PEPPi</w:t>
      </w:r>
      <w:proofErr w:type="spellEnd"/>
      <w:r w:rsidR="009D2C09">
        <w:rPr>
          <w:rFonts w:ascii="Times New Roman" w:hAnsi="Times New Roman"/>
          <w:lang w:val="et-EE"/>
        </w:rPr>
        <w:t xml:space="preserve"> määruse </w:t>
      </w:r>
      <w:r w:rsidR="009D2C09" w:rsidRPr="00B667CD">
        <w:rPr>
          <w:rFonts w:ascii="Times New Roman" w:hAnsi="Times New Roman"/>
          <w:lang w:val="et-EE"/>
        </w:rPr>
        <w:t xml:space="preserve">artikli 5 lõikes 1 ning artiklites 6, 7, </w:t>
      </w:r>
      <w:r w:rsidR="006F334C">
        <w:rPr>
          <w:rFonts w:ascii="Times New Roman" w:hAnsi="Times New Roman"/>
          <w:lang w:val="et-EE"/>
        </w:rPr>
        <w:t>1</w:t>
      </w:r>
      <w:r w:rsidR="006F334C" w:rsidRPr="006F334C">
        <w:rPr>
          <w:rFonts w:ascii="Times New Roman" w:hAnsi="Times New Roman"/>
          <w:lang w:val="et-EE"/>
        </w:rPr>
        <w:t>8–48, 50 ja 52–56 s</w:t>
      </w:r>
      <w:r w:rsidR="009D2C09" w:rsidRPr="00B667CD">
        <w:rPr>
          <w:rFonts w:ascii="Times New Roman" w:hAnsi="Times New Roman"/>
          <w:lang w:val="et-EE"/>
        </w:rPr>
        <w:t>ätestatud nõuete rikkumise eest</w:t>
      </w:r>
      <w:r w:rsidR="009D2C09">
        <w:rPr>
          <w:rFonts w:ascii="Times New Roman" w:hAnsi="Times New Roman"/>
          <w:lang w:val="et-EE"/>
        </w:rPr>
        <w:t xml:space="preserve">. Normid tuginevad </w:t>
      </w:r>
      <w:proofErr w:type="spellStart"/>
      <w:r w:rsidR="009D2C09">
        <w:rPr>
          <w:rFonts w:ascii="Times New Roman" w:hAnsi="Times New Roman"/>
          <w:lang w:val="et-EE"/>
        </w:rPr>
        <w:t>PEPPi</w:t>
      </w:r>
      <w:proofErr w:type="spellEnd"/>
      <w:r w:rsidR="009D2C09">
        <w:rPr>
          <w:rFonts w:ascii="Times New Roman" w:hAnsi="Times New Roman"/>
          <w:lang w:val="et-EE"/>
        </w:rPr>
        <w:t xml:space="preserve"> määruse artikli </w:t>
      </w:r>
      <w:r w:rsidR="009D2C09" w:rsidRPr="00B667CD">
        <w:rPr>
          <w:rFonts w:ascii="Times New Roman" w:hAnsi="Times New Roman"/>
          <w:lang w:val="et-EE"/>
        </w:rPr>
        <w:t>67 punkt</w:t>
      </w:r>
      <w:r w:rsidR="009D2C09">
        <w:rPr>
          <w:rFonts w:ascii="Times New Roman" w:hAnsi="Times New Roman"/>
          <w:lang w:val="et-EE"/>
        </w:rPr>
        <w:t>ile</w:t>
      </w:r>
      <w:r w:rsidR="009D2C09" w:rsidRPr="00B667CD">
        <w:rPr>
          <w:rFonts w:ascii="Times New Roman" w:hAnsi="Times New Roman"/>
          <w:lang w:val="et-EE"/>
        </w:rPr>
        <w:t xml:space="preserve"> 2</w:t>
      </w:r>
      <w:r w:rsidR="009D2C09">
        <w:rPr>
          <w:rFonts w:ascii="Times New Roman" w:hAnsi="Times New Roman"/>
          <w:lang w:val="et-EE"/>
        </w:rPr>
        <w:t xml:space="preserve">, mille kohaselt tuleb </w:t>
      </w:r>
      <w:r w:rsidR="009D2C09" w:rsidRPr="00B667CD">
        <w:rPr>
          <w:rFonts w:ascii="Times New Roman" w:hAnsi="Times New Roman"/>
          <w:lang w:val="et-EE"/>
        </w:rPr>
        <w:t>liikmesrii</w:t>
      </w:r>
      <w:r w:rsidR="009D2C09">
        <w:rPr>
          <w:rFonts w:ascii="Times New Roman" w:hAnsi="Times New Roman"/>
          <w:lang w:val="et-EE"/>
        </w:rPr>
        <w:t xml:space="preserve">kidel </w:t>
      </w:r>
      <w:r w:rsidR="009D2C09" w:rsidRPr="00B667CD">
        <w:rPr>
          <w:rFonts w:ascii="Times New Roman" w:hAnsi="Times New Roman"/>
          <w:lang w:val="et-EE"/>
        </w:rPr>
        <w:t>ette näh</w:t>
      </w:r>
      <w:r w:rsidR="009D2C09">
        <w:rPr>
          <w:rFonts w:ascii="Times New Roman" w:hAnsi="Times New Roman"/>
          <w:lang w:val="et-EE"/>
        </w:rPr>
        <w:t>a</w:t>
      </w:r>
      <w:r w:rsidR="009D2C09" w:rsidRPr="00B667CD">
        <w:rPr>
          <w:rFonts w:ascii="Times New Roman" w:hAnsi="Times New Roman"/>
          <w:lang w:val="et-EE"/>
        </w:rPr>
        <w:t xml:space="preserve"> karistused ja muud haldusmeetmed</w:t>
      </w:r>
      <w:r w:rsidR="009D2C09">
        <w:rPr>
          <w:rFonts w:ascii="Times New Roman" w:hAnsi="Times New Roman"/>
          <w:lang w:val="et-EE"/>
        </w:rPr>
        <w:t xml:space="preserve">, ja arvestavad millised </w:t>
      </w:r>
      <w:r w:rsidR="00D36564">
        <w:rPr>
          <w:rFonts w:ascii="Times New Roman" w:hAnsi="Times New Roman"/>
          <w:lang w:val="et-EE"/>
        </w:rPr>
        <w:t>määruses</w:t>
      </w:r>
      <w:r w:rsidR="009D2C09">
        <w:rPr>
          <w:rFonts w:ascii="Times New Roman" w:hAnsi="Times New Roman"/>
          <w:lang w:val="et-EE"/>
        </w:rPr>
        <w:t xml:space="preserve"> viidatud nõuetest </w:t>
      </w:r>
      <w:r w:rsidR="006F334C">
        <w:rPr>
          <w:rFonts w:ascii="Times New Roman" w:hAnsi="Times New Roman"/>
          <w:lang w:val="et-EE"/>
        </w:rPr>
        <w:t xml:space="preserve">krediidiasutusele </w:t>
      </w:r>
      <w:proofErr w:type="spellStart"/>
      <w:r w:rsidR="006F334C">
        <w:rPr>
          <w:rFonts w:ascii="Times New Roman" w:hAnsi="Times New Roman"/>
          <w:lang w:val="et-EE"/>
        </w:rPr>
        <w:t>PEPPi</w:t>
      </w:r>
      <w:proofErr w:type="spellEnd"/>
      <w:r w:rsidR="006F334C">
        <w:rPr>
          <w:rFonts w:ascii="Times New Roman" w:hAnsi="Times New Roman"/>
          <w:lang w:val="et-EE"/>
        </w:rPr>
        <w:t xml:space="preserve"> lepingu pakkujana või depositooriumina </w:t>
      </w:r>
      <w:r w:rsidR="009D2C09">
        <w:rPr>
          <w:rFonts w:ascii="Times New Roman" w:hAnsi="Times New Roman"/>
          <w:lang w:val="et-EE"/>
        </w:rPr>
        <w:t xml:space="preserve">kohalduvad. Eelnõuga tõstetakse trahvimäärad samal tasemele, nagu seda tehti muude finantssekori väärteokaristuste puhul </w:t>
      </w:r>
      <w:proofErr w:type="spellStart"/>
      <w:r w:rsidR="009D2C09">
        <w:rPr>
          <w:rFonts w:ascii="Times New Roman" w:hAnsi="Times New Roman"/>
          <w:lang w:val="et-EE"/>
        </w:rPr>
        <w:t>PEPPi</w:t>
      </w:r>
      <w:proofErr w:type="spellEnd"/>
      <w:r w:rsidR="009D2C09">
        <w:rPr>
          <w:rFonts w:ascii="Times New Roman" w:hAnsi="Times New Roman"/>
          <w:lang w:val="et-EE"/>
        </w:rPr>
        <w:t xml:space="preserve"> määruse ülevõtmisega samal ajal aset leidnud finantssektori väärteokaristuste </w:t>
      </w:r>
      <w:r w:rsidR="009D2C09">
        <w:rPr>
          <w:rFonts w:ascii="Times New Roman" w:hAnsi="Times New Roman"/>
          <w:lang w:val="et-EE"/>
        </w:rPr>
        <w:lastRenderedPageBreak/>
        <w:t>reformi käigus (</w:t>
      </w:r>
      <w:r w:rsidR="009D2C09" w:rsidRPr="00B667CD">
        <w:rPr>
          <w:rFonts w:ascii="Times New Roman" w:hAnsi="Times New Roman"/>
          <w:lang w:val="et-EE"/>
        </w:rPr>
        <w:t>audiitortegevuse seaduse, finantskriisi ennetamise ja lahendamise seaduse ning teiste seaduste muutmise seadus</w:t>
      </w:r>
      <w:r w:rsidR="009D2C09">
        <w:rPr>
          <w:rFonts w:ascii="Times New Roman" w:hAnsi="Times New Roman"/>
          <w:lang w:val="et-EE"/>
        </w:rPr>
        <w:t>, mis</w:t>
      </w:r>
      <w:r w:rsidR="009D2C09" w:rsidRPr="00B667CD">
        <w:rPr>
          <w:rFonts w:ascii="Times New Roman" w:hAnsi="Times New Roman"/>
          <w:lang w:val="et-EE"/>
        </w:rPr>
        <w:t xml:space="preserve"> jõustu</w:t>
      </w:r>
      <w:r w:rsidR="009D2C09">
        <w:rPr>
          <w:rFonts w:ascii="Times New Roman" w:hAnsi="Times New Roman"/>
          <w:lang w:val="et-EE"/>
        </w:rPr>
        <w:t>s</w:t>
      </w:r>
      <w:r w:rsidR="009D2C09" w:rsidRPr="00B667CD">
        <w:rPr>
          <w:rFonts w:ascii="Times New Roman" w:hAnsi="Times New Roman"/>
          <w:lang w:val="et-EE"/>
        </w:rPr>
        <w:t xml:space="preserve"> 2023. aasta 1. novembril</w:t>
      </w:r>
      <w:r w:rsidR="009D2C09">
        <w:rPr>
          <w:rFonts w:ascii="Times New Roman" w:hAnsi="Times New Roman"/>
          <w:lang w:val="et-EE"/>
        </w:rPr>
        <w:t xml:space="preserve">). Rahatrahvi piirmäärad tõusevad nii füüsilise kui juriidilise isiku puhul </w:t>
      </w:r>
      <w:r w:rsidR="009D2C09" w:rsidRPr="00E4696D">
        <w:rPr>
          <w:rFonts w:ascii="Times New Roman" w:hAnsi="Times New Roman"/>
          <w:lang w:val="et-EE"/>
        </w:rPr>
        <w:t>5 000 000 euro</w:t>
      </w:r>
      <w:r w:rsidR="009D2C09">
        <w:rPr>
          <w:rFonts w:ascii="Times New Roman" w:hAnsi="Times New Roman"/>
          <w:lang w:val="et-EE"/>
        </w:rPr>
        <w:t>le</w:t>
      </w:r>
      <w:r w:rsidR="009D2C09" w:rsidRPr="00E4696D">
        <w:rPr>
          <w:rFonts w:ascii="Times New Roman" w:hAnsi="Times New Roman"/>
          <w:lang w:val="et-EE"/>
        </w:rPr>
        <w:t xml:space="preserve"> või kuni kahekordse</w:t>
      </w:r>
      <w:r w:rsidR="009D2C09">
        <w:rPr>
          <w:rFonts w:ascii="Times New Roman" w:hAnsi="Times New Roman"/>
          <w:lang w:val="et-EE"/>
        </w:rPr>
        <w:t>le</w:t>
      </w:r>
      <w:r w:rsidR="009D2C09" w:rsidRPr="00E4696D">
        <w:rPr>
          <w:rFonts w:ascii="Times New Roman" w:hAnsi="Times New Roman"/>
          <w:lang w:val="et-EE"/>
        </w:rPr>
        <w:t xml:space="preserve"> väärteo tulemusel teenitud kasule või ära hoitud kahjule vastava</w:t>
      </w:r>
      <w:r w:rsidR="009D2C09">
        <w:rPr>
          <w:rFonts w:ascii="Times New Roman" w:hAnsi="Times New Roman"/>
          <w:lang w:val="et-EE"/>
        </w:rPr>
        <w:t>le</w:t>
      </w:r>
      <w:r w:rsidR="009D2C09" w:rsidRPr="00E4696D">
        <w:rPr>
          <w:rFonts w:ascii="Times New Roman" w:hAnsi="Times New Roman"/>
          <w:lang w:val="et-EE"/>
        </w:rPr>
        <w:t xml:space="preserve"> summa</w:t>
      </w:r>
      <w:r w:rsidR="009D2C09">
        <w:rPr>
          <w:rFonts w:ascii="Times New Roman" w:hAnsi="Times New Roman"/>
          <w:lang w:val="et-EE"/>
        </w:rPr>
        <w:t xml:space="preserve">le või juriidilise isiku puhul </w:t>
      </w:r>
      <w:r w:rsidR="009D2C09" w:rsidRPr="003A45C8">
        <w:rPr>
          <w:rFonts w:ascii="Times New Roman" w:hAnsi="Times New Roman"/>
          <w:lang w:val="et-EE"/>
        </w:rPr>
        <w:t>kuni küm</w:t>
      </w:r>
      <w:r w:rsidR="009D2C09">
        <w:rPr>
          <w:rFonts w:ascii="Times New Roman" w:hAnsi="Times New Roman"/>
          <w:lang w:val="et-EE"/>
        </w:rPr>
        <w:t>n</w:t>
      </w:r>
      <w:r w:rsidR="009D2C09" w:rsidRPr="003A45C8">
        <w:rPr>
          <w:rFonts w:ascii="Times New Roman" w:hAnsi="Times New Roman"/>
          <w:lang w:val="et-EE"/>
        </w:rPr>
        <w:t>e</w:t>
      </w:r>
      <w:r w:rsidR="009D2C09">
        <w:rPr>
          <w:rFonts w:ascii="Times New Roman" w:hAnsi="Times New Roman"/>
          <w:lang w:val="et-EE"/>
        </w:rPr>
        <w:t>le</w:t>
      </w:r>
      <w:r w:rsidR="009D2C09" w:rsidRPr="003A45C8">
        <w:rPr>
          <w:rFonts w:ascii="Times New Roman" w:hAnsi="Times New Roman"/>
          <w:lang w:val="et-EE"/>
        </w:rPr>
        <w:t xml:space="preserve"> protsen</w:t>
      </w:r>
      <w:r w:rsidR="009D2C09">
        <w:rPr>
          <w:rFonts w:ascii="Times New Roman" w:hAnsi="Times New Roman"/>
          <w:lang w:val="et-EE"/>
        </w:rPr>
        <w:t>d</w:t>
      </w:r>
      <w:r w:rsidR="009D2C09" w:rsidRPr="003A45C8">
        <w:rPr>
          <w:rFonts w:ascii="Times New Roman" w:hAnsi="Times New Roman"/>
          <w:lang w:val="et-EE"/>
        </w:rPr>
        <w:t>i</w:t>
      </w:r>
      <w:r w:rsidR="009D2C09">
        <w:rPr>
          <w:rFonts w:ascii="Times New Roman" w:hAnsi="Times New Roman"/>
          <w:lang w:val="et-EE"/>
        </w:rPr>
        <w:t>le</w:t>
      </w:r>
      <w:r w:rsidR="009D2C09" w:rsidRPr="003A45C8">
        <w:rPr>
          <w:rFonts w:ascii="Times New Roman" w:hAnsi="Times New Roman"/>
          <w:lang w:val="et-EE"/>
        </w:rPr>
        <w:t xml:space="preserve"> juriidilise isiku või tema konsolideerimisgrupi konsolideeritud käibest. </w:t>
      </w:r>
      <w:r w:rsidR="009D2C09">
        <w:rPr>
          <w:rFonts w:ascii="Times New Roman" w:hAnsi="Times New Roman"/>
          <w:lang w:val="et-EE"/>
        </w:rPr>
        <w:t>Vt ka IFS § 503</w:t>
      </w:r>
      <w:r w:rsidR="009D2C09">
        <w:rPr>
          <w:rFonts w:ascii="Times New Roman" w:hAnsi="Times New Roman"/>
          <w:vertAlign w:val="superscript"/>
          <w:lang w:val="et-EE"/>
        </w:rPr>
        <w:t>3</w:t>
      </w:r>
      <w:r w:rsidR="009D2C09">
        <w:rPr>
          <w:rFonts w:ascii="Times New Roman" w:hAnsi="Times New Roman"/>
          <w:lang w:val="et-EE"/>
        </w:rPr>
        <w:t xml:space="preserve"> muutmise selgitust.</w:t>
      </w:r>
    </w:p>
    <w:p w14:paraId="7B9BD833" w14:textId="77777777" w:rsidR="00E4696D" w:rsidRPr="00E4696D" w:rsidRDefault="00E4696D" w:rsidP="00D32BED">
      <w:pPr>
        <w:jc w:val="both"/>
        <w:rPr>
          <w:rFonts w:ascii="Times New Roman" w:hAnsi="Times New Roman"/>
          <w:lang w:val="et-EE"/>
        </w:rPr>
      </w:pPr>
    </w:p>
    <w:p w14:paraId="24C216AA" w14:textId="548F0C2A" w:rsidR="00E4696D" w:rsidRPr="00E4696D" w:rsidRDefault="006F334C" w:rsidP="00D32BED">
      <w:pPr>
        <w:jc w:val="both"/>
        <w:rPr>
          <w:rFonts w:ascii="Times New Roman" w:hAnsi="Times New Roman"/>
          <w:b/>
          <w:bCs/>
          <w:lang w:val="et-EE"/>
        </w:rPr>
      </w:pPr>
      <w:r>
        <w:rPr>
          <w:rFonts w:ascii="Times New Roman" w:hAnsi="Times New Roman"/>
          <w:b/>
          <w:bCs/>
          <w:lang w:val="et-EE"/>
        </w:rPr>
        <w:t xml:space="preserve">3.5. Eelnõu </w:t>
      </w:r>
      <w:r w:rsidR="00E4696D" w:rsidRPr="00E4696D">
        <w:rPr>
          <w:rFonts w:ascii="Times New Roman" w:hAnsi="Times New Roman"/>
          <w:b/>
          <w:bCs/>
          <w:lang w:val="et-EE"/>
        </w:rPr>
        <w:t>§ 5</w:t>
      </w:r>
      <w:r>
        <w:rPr>
          <w:rFonts w:ascii="Times New Roman" w:hAnsi="Times New Roman"/>
          <w:b/>
          <w:bCs/>
          <w:lang w:val="et-EE"/>
        </w:rPr>
        <w:t xml:space="preserve"> –</w:t>
      </w:r>
      <w:r w:rsidR="00E4696D" w:rsidRPr="00E4696D">
        <w:rPr>
          <w:rFonts w:ascii="Times New Roman" w:hAnsi="Times New Roman"/>
          <w:b/>
          <w:bCs/>
          <w:lang w:val="et-EE"/>
        </w:rPr>
        <w:t xml:space="preserve"> </w:t>
      </w:r>
      <w:r>
        <w:rPr>
          <w:rFonts w:ascii="Times New Roman" w:hAnsi="Times New Roman"/>
          <w:b/>
          <w:bCs/>
          <w:lang w:val="et-EE"/>
        </w:rPr>
        <w:t>t</w:t>
      </w:r>
      <w:r w:rsidR="00E4696D" w:rsidRPr="00E4696D">
        <w:rPr>
          <w:rFonts w:ascii="Times New Roman" w:hAnsi="Times New Roman"/>
          <w:b/>
          <w:bCs/>
          <w:lang w:val="et-EE"/>
        </w:rPr>
        <w:t>ulumaksuseaduse</w:t>
      </w:r>
      <w:r>
        <w:rPr>
          <w:rFonts w:ascii="Times New Roman" w:hAnsi="Times New Roman"/>
          <w:b/>
          <w:bCs/>
          <w:lang w:val="et-EE"/>
        </w:rPr>
        <w:t xml:space="preserve"> </w:t>
      </w:r>
      <w:r w:rsidR="00E4696D" w:rsidRPr="00E4696D">
        <w:rPr>
          <w:rFonts w:ascii="Times New Roman" w:hAnsi="Times New Roman"/>
          <w:b/>
          <w:bCs/>
          <w:lang w:val="et-EE"/>
        </w:rPr>
        <w:t>muutmine</w:t>
      </w:r>
    </w:p>
    <w:p w14:paraId="4B4F3136" w14:textId="77777777" w:rsidR="00981EC2" w:rsidRDefault="00E4696D" w:rsidP="00D32BED">
      <w:pPr>
        <w:jc w:val="both"/>
        <w:rPr>
          <w:rFonts w:ascii="Times New Roman" w:hAnsi="Times New Roman"/>
          <w:lang w:val="et-EE"/>
        </w:rPr>
      </w:pPr>
      <w:proofErr w:type="spellStart"/>
      <w:r w:rsidRPr="00981EC2">
        <w:rPr>
          <w:rFonts w:ascii="Times New Roman" w:hAnsi="Times New Roman"/>
          <w:b/>
          <w:bCs/>
          <w:lang w:val="et-EE"/>
        </w:rPr>
        <w:t>Tu</w:t>
      </w:r>
      <w:r w:rsidR="00981EC2" w:rsidRPr="00981EC2">
        <w:rPr>
          <w:rFonts w:ascii="Times New Roman" w:hAnsi="Times New Roman"/>
          <w:b/>
          <w:bCs/>
          <w:lang w:val="et-EE"/>
        </w:rPr>
        <w:t>MS</w:t>
      </w:r>
      <w:proofErr w:type="spellEnd"/>
      <w:r w:rsidR="00981EC2" w:rsidRPr="00981EC2">
        <w:rPr>
          <w:rFonts w:ascii="Times New Roman" w:hAnsi="Times New Roman"/>
          <w:b/>
          <w:bCs/>
          <w:lang w:val="et-EE"/>
        </w:rPr>
        <w:t>-s tehakse täpsustusi §-s 21</w:t>
      </w:r>
      <w:r w:rsidR="00981EC2">
        <w:rPr>
          <w:rFonts w:ascii="Times New Roman" w:hAnsi="Times New Roman"/>
          <w:lang w:val="et-EE"/>
        </w:rPr>
        <w:t xml:space="preserve">, mis reguleerib III samba väljamaksete maksustamist. Kui leiab aset III samba pensionifondide vahetamine, viimine raha ühest III samba kindlustuslepingust teise või liikumine pensionifondist kindlustuslepingusse või vastupidi, ei loeta selliseid kandeid väljamakseteks </w:t>
      </w:r>
      <w:proofErr w:type="spellStart"/>
      <w:r w:rsidR="00981EC2">
        <w:rPr>
          <w:rFonts w:ascii="Times New Roman" w:hAnsi="Times New Roman"/>
          <w:lang w:val="et-EE"/>
        </w:rPr>
        <w:t>TuMSi</w:t>
      </w:r>
      <w:proofErr w:type="spellEnd"/>
      <w:r w:rsidR="00981EC2">
        <w:rPr>
          <w:rFonts w:ascii="Times New Roman" w:hAnsi="Times New Roman"/>
          <w:lang w:val="et-EE"/>
        </w:rPr>
        <w:t xml:space="preserve"> tähenduses. Raha kantakse sel juhul ühest pensioniskeemist teise ja pensionikogujale vahepeal väljamakset ei tehta. Kui pensionifondi puhul on võimalik vahetustehinguks kasutada ka vaid osa ühte fondi kogutud rahast (tagasi võetakse osa osakuid, mitte kõik), siis täiendava kogumispensioni kindlustuslepingu puhul on sätestatud, et vahetustehinguks kasutatakse üles öeldud kindlustuslepingu tagastusväärtust. Seega eeldab kehtiv seadus, et kindlustusleping tuleb üles öelda, kui on soov sellega kogutud raha edasi teise III samba kindlustuslepingu alusel või vabatahtlikuks pensionifondis koguda. Praktikas võivad täiendava kogumispensioni kindlustuslepingud aga võimaldada ka osalisi väljamakseid lepingust. Sellise osalise väljamakse arvelt võiks olla lubatud ka ühest pensioniskeemist teise liikuda. Eeldus oleks sama, mis praegu III samba vahetustehingute puhul – raha liiguks ühest pensioniskeemist teise ja pensionikogujale praktikas mingit väljamakset ei tehtaks. </w:t>
      </w:r>
    </w:p>
    <w:p w14:paraId="34E01FEB" w14:textId="77777777" w:rsidR="00981EC2" w:rsidRDefault="00981EC2" w:rsidP="00D32BED">
      <w:pPr>
        <w:jc w:val="both"/>
        <w:rPr>
          <w:rFonts w:ascii="Times New Roman" w:hAnsi="Times New Roman"/>
          <w:lang w:val="et-EE"/>
        </w:rPr>
      </w:pPr>
    </w:p>
    <w:p w14:paraId="37D537E2" w14:textId="05005C54" w:rsidR="00315348" w:rsidRDefault="00981EC2" w:rsidP="00D32BED">
      <w:pPr>
        <w:jc w:val="both"/>
        <w:rPr>
          <w:rFonts w:ascii="Times New Roman" w:hAnsi="Times New Roman"/>
          <w:lang w:val="et-EE"/>
        </w:rPr>
      </w:pPr>
      <w:r>
        <w:rPr>
          <w:rFonts w:ascii="Times New Roman" w:hAnsi="Times New Roman"/>
          <w:lang w:val="et-EE"/>
        </w:rPr>
        <w:t xml:space="preserve">Et võrdsustada III sambas pensionifondis ja kindlustuslepingu alusel kogumise </w:t>
      </w:r>
      <w:r w:rsidR="00315348">
        <w:rPr>
          <w:rFonts w:ascii="Times New Roman" w:hAnsi="Times New Roman"/>
          <w:lang w:val="et-EE"/>
        </w:rPr>
        <w:t xml:space="preserve">tingimusi, täpsustatakse eelnõuga </w:t>
      </w:r>
      <w:proofErr w:type="spellStart"/>
      <w:r w:rsidR="00315348">
        <w:rPr>
          <w:rFonts w:ascii="Times New Roman" w:hAnsi="Times New Roman"/>
          <w:lang w:val="et-EE"/>
        </w:rPr>
        <w:t>KoPS</w:t>
      </w:r>
      <w:proofErr w:type="spellEnd"/>
      <w:r w:rsidR="00315348">
        <w:rPr>
          <w:rFonts w:ascii="Times New Roman" w:hAnsi="Times New Roman"/>
          <w:lang w:val="et-EE"/>
        </w:rPr>
        <w:t xml:space="preserve"> § 63 lõikes 5</w:t>
      </w:r>
      <w:r w:rsidR="00315348">
        <w:rPr>
          <w:rFonts w:ascii="Times New Roman" w:hAnsi="Times New Roman"/>
          <w:vertAlign w:val="superscript"/>
          <w:lang w:val="et-EE"/>
        </w:rPr>
        <w:t>2</w:t>
      </w:r>
      <w:r w:rsidR="00315348">
        <w:rPr>
          <w:rFonts w:ascii="Times New Roman" w:hAnsi="Times New Roman"/>
          <w:lang w:val="et-EE"/>
        </w:rPr>
        <w:t xml:space="preserve"> ning </w:t>
      </w:r>
      <w:proofErr w:type="spellStart"/>
      <w:r w:rsidR="00315348">
        <w:rPr>
          <w:rFonts w:ascii="Times New Roman" w:hAnsi="Times New Roman"/>
          <w:lang w:val="et-EE"/>
        </w:rPr>
        <w:t>TuMS</w:t>
      </w:r>
      <w:proofErr w:type="spellEnd"/>
      <w:r w:rsidR="00315348">
        <w:rPr>
          <w:rFonts w:ascii="Times New Roman" w:hAnsi="Times New Roman"/>
          <w:lang w:val="et-EE"/>
        </w:rPr>
        <w:t xml:space="preserve"> §-s 21, et erinevate III samba pensioniskeemide vahel liikumiseks (so vahetamiseks) saab kasutada ka kindlustuslepingu osalist väljamakset, mis kindlustusandja poolt siis pensionikoguja soovil tema mõnda teise III samba penisoniskeemi kantakse (so vabatahtlikku pensionifondi või teise täiendava kogumispensioni kindlustuslepingusse). </w:t>
      </w:r>
    </w:p>
    <w:p w14:paraId="314B70C3" w14:textId="77777777" w:rsidR="00315348" w:rsidRDefault="00315348" w:rsidP="00D32BED">
      <w:pPr>
        <w:jc w:val="both"/>
        <w:rPr>
          <w:rFonts w:ascii="Times New Roman" w:hAnsi="Times New Roman"/>
          <w:lang w:val="et-EE"/>
        </w:rPr>
      </w:pPr>
    </w:p>
    <w:p w14:paraId="77F2569B" w14:textId="2F0E4C20" w:rsidR="00E4696D" w:rsidRPr="00E4696D" w:rsidRDefault="00315348" w:rsidP="00D32BED">
      <w:pPr>
        <w:jc w:val="both"/>
        <w:rPr>
          <w:rFonts w:ascii="Times New Roman" w:hAnsi="Times New Roman"/>
          <w:lang w:val="et-EE"/>
        </w:rPr>
      </w:pPr>
      <w:r>
        <w:rPr>
          <w:rFonts w:ascii="Times New Roman" w:hAnsi="Times New Roman"/>
          <w:lang w:val="et-EE"/>
        </w:rPr>
        <w:t xml:space="preserve">Nii täpsustatakse </w:t>
      </w:r>
      <w:proofErr w:type="spellStart"/>
      <w:r w:rsidRPr="00315348">
        <w:rPr>
          <w:rFonts w:ascii="Times New Roman" w:hAnsi="Times New Roman"/>
          <w:u w:val="single"/>
          <w:lang w:val="et-EE"/>
        </w:rPr>
        <w:t>TuMS</w:t>
      </w:r>
      <w:proofErr w:type="spellEnd"/>
      <w:r w:rsidRPr="00315348">
        <w:rPr>
          <w:rFonts w:ascii="Times New Roman" w:hAnsi="Times New Roman"/>
          <w:u w:val="single"/>
          <w:lang w:val="et-EE"/>
        </w:rPr>
        <w:t xml:space="preserve"> § 21 lõike 1</w:t>
      </w:r>
      <w:bookmarkStart w:id="6" w:name="_Hlk126764064"/>
      <w:r w:rsidR="00E4696D" w:rsidRPr="00315348">
        <w:rPr>
          <w:rFonts w:ascii="Times New Roman" w:hAnsi="Times New Roman"/>
          <w:u w:val="single"/>
          <w:vertAlign w:val="superscript"/>
          <w:lang w:val="et-EE"/>
        </w:rPr>
        <w:t>1</w:t>
      </w:r>
      <w:r w:rsidR="00E4696D" w:rsidRPr="00315348">
        <w:rPr>
          <w:rFonts w:ascii="Times New Roman" w:hAnsi="Times New Roman"/>
          <w:u w:val="single"/>
          <w:lang w:val="et-EE"/>
        </w:rPr>
        <w:t xml:space="preserve"> punkt</w:t>
      </w:r>
      <w:r w:rsidRPr="00315348">
        <w:rPr>
          <w:rFonts w:ascii="Times New Roman" w:hAnsi="Times New Roman"/>
          <w:u w:val="single"/>
          <w:lang w:val="et-EE"/>
        </w:rPr>
        <w:t>is</w:t>
      </w:r>
      <w:r w:rsidR="00E4696D" w:rsidRPr="00315348">
        <w:rPr>
          <w:rFonts w:ascii="Times New Roman" w:hAnsi="Times New Roman"/>
          <w:u w:val="single"/>
          <w:lang w:val="et-EE"/>
        </w:rPr>
        <w:t xml:space="preserve"> 1</w:t>
      </w:r>
      <w:r>
        <w:rPr>
          <w:rFonts w:ascii="Times New Roman" w:hAnsi="Times New Roman"/>
          <w:lang w:val="et-EE"/>
        </w:rPr>
        <w:t xml:space="preserve">, et väljamaksena ei käsitata ka </w:t>
      </w:r>
      <w:proofErr w:type="spellStart"/>
      <w:r>
        <w:rPr>
          <w:rFonts w:ascii="Times New Roman" w:hAnsi="Times New Roman"/>
          <w:lang w:val="et-EE"/>
        </w:rPr>
        <w:t>KoPS</w:t>
      </w:r>
      <w:proofErr w:type="spellEnd"/>
      <w:r>
        <w:rPr>
          <w:rFonts w:ascii="Times New Roman" w:hAnsi="Times New Roman"/>
          <w:lang w:val="et-EE"/>
        </w:rPr>
        <w:t xml:space="preserve"> </w:t>
      </w:r>
      <w:r w:rsidR="00E4696D" w:rsidRPr="00E4696D">
        <w:rPr>
          <w:rFonts w:ascii="Times New Roman" w:hAnsi="Times New Roman"/>
          <w:lang w:val="et-EE"/>
        </w:rPr>
        <w:t>§ 63 lõikes 5</w:t>
      </w:r>
      <w:r w:rsidR="00E4696D" w:rsidRPr="00E4696D">
        <w:rPr>
          <w:rFonts w:ascii="Times New Roman" w:hAnsi="Times New Roman"/>
          <w:vertAlign w:val="superscript"/>
          <w:lang w:val="et-EE"/>
        </w:rPr>
        <w:t>2</w:t>
      </w:r>
      <w:r w:rsidR="00E4696D" w:rsidRPr="00E4696D">
        <w:rPr>
          <w:rFonts w:ascii="Times New Roman" w:hAnsi="Times New Roman"/>
          <w:lang w:val="et-EE"/>
        </w:rPr>
        <w:t xml:space="preserve"> sätestatud tingimustele vastava</w:t>
      </w:r>
      <w:r>
        <w:rPr>
          <w:rFonts w:ascii="Times New Roman" w:hAnsi="Times New Roman"/>
          <w:lang w:val="et-EE"/>
        </w:rPr>
        <w:t>t</w:t>
      </w:r>
      <w:r w:rsidR="00E4696D" w:rsidRPr="00E4696D">
        <w:rPr>
          <w:rFonts w:ascii="Times New Roman" w:hAnsi="Times New Roman"/>
          <w:lang w:val="et-EE"/>
        </w:rPr>
        <w:t xml:space="preserve"> täiendava kogumispensioni kindlustuslepingu osalist väljamakset</w:t>
      </w:r>
      <w:r>
        <w:rPr>
          <w:rFonts w:ascii="Times New Roman" w:hAnsi="Times New Roman"/>
          <w:lang w:val="et-EE"/>
        </w:rPr>
        <w:t xml:space="preserve">. </w:t>
      </w:r>
      <w:r w:rsidR="00E4696D" w:rsidRPr="00E4696D">
        <w:rPr>
          <w:rFonts w:ascii="Times New Roman" w:hAnsi="Times New Roman"/>
          <w:lang w:val="et-EE"/>
        </w:rPr>
        <w:t xml:space="preserve"> </w:t>
      </w:r>
    </w:p>
    <w:p w14:paraId="26F17BE2" w14:textId="77777777" w:rsidR="00E4696D" w:rsidRDefault="00E4696D" w:rsidP="00D32BED">
      <w:pPr>
        <w:jc w:val="both"/>
        <w:rPr>
          <w:rFonts w:ascii="Times New Roman" w:hAnsi="Times New Roman"/>
          <w:lang w:val="et-EE"/>
        </w:rPr>
      </w:pPr>
    </w:p>
    <w:p w14:paraId="0A94B5A1" w14:textId="1EB7BF35" w:rsidR="00315348" w:rsidRDefault="00315348" w:rsidP="00D32BED">
      <w:pPr>
        <w:jc w:val="both"/>
        <w:rPr>
          <w:rFonts w:ascii="Times New Roman" w:hAnsi="Times New Roman"/>
          <w:lang w:val="et-EE"/>
        </w:rPr>
      </w:pPr>
      <w:r>
        <w:rPr>
          <w:rFonts w:ascii="Times New Roman" w:hAnsi="Times New Roman"/>
          <w:lang w:val="et-EE"/>
        </w:rPr>
        <w:t xml:space="preserve">Selleks, et III samba väljamaksed oleksid maksustatud 10% tulumaksuga, peab lisaks III samba pensioniea saabumisele olema täidetud ka tingimus, et vastavalt täiendava kogumispensioni kindlustuslepingu sõlmimisest või vabatahtliku pensionifondi osakute esmasest omandamisest peab olema möödunud vähemalt 5 aastat. Selle reegli rakendamist olukorras, kus vahepeal on liigutud ühest pensioniskeemist teise, reguleerivad omakorda </w:t>
      </w:r>
      <w:proofErr w:type="spellStart"/>
      <w:r>
        <w:rPr>
          <w:rFonts w:ascii="Times New Roman" w:hAnsi="Times New Roman"/>
          <w:lang w:val="et-EE"/>
        </w:rPr>
        <w:t>TuMS</w:t>
      </w:r>
      <w:proofErr w:type="spellEnd"/>
      <w:r>
        <w:rPr>
          <w:rFonts w:ascii="Times New Roman" w:hAnsi="Times New Roman"/>
          <w:lang w:val="et-EE"/>
        </w:rPr>
        <w:t xml:space="preserve"> § 21 lõiked 2</w:t>
      </w:r>
      <w:r>
        <w:rPr>
          <w:rFonts w:ascii="Times New Roman" w:hAnsi="Times New Roman"/>
          <w:vertAlign w:val="superscript"/>
          <w:lang w:val="et-EE"/>
        </w:rPr>
        <w:t>1</w:t>
      </w:r>
      <w:r>
        <w:rPr>
          <w:rFonts w:ascii="Times New Roman" w:hAnsi="Times New Roman"/>
          <w:lang w:val="et-EE"/>
        </w:rPr>
        <w:t xml:space="preserve"> ja 3</w:t>
      </w:r>
      <w:r>
        <w:rPr>
          <w:rFonts w:ascii="Times New Roman" w:hAnsi="Times New Roman"/>
          <w:vertAlign w:val="superscript"/>
          <w:lang w:val="et-EE"/>
        </w:rPr>
        <w:t>1</w:t>
      </w:r>
      <w:r>
        <w:rPr>
          <w:rFonts w:ascii="Times New Roman" w:hAnsi="Times New Roman"/>
          <w:lang w:val="et-EE"/>
        </w:rPr>
        <w:t xml:space="preserve">. Eelnõuga täpsustatakse, et kui </w:t>
      </w:r>
      <w:r w:rsidRPr="00315348">
        <w:rPr>
          <w:rFonts w:ascii="Times New Roman" w:hAnsi="Times New Roman"/>
          <w:lang w:val="et-EE"/>
        </w:rPr>
        <w:t xml:space="preserve">täiendava kogumispensioni kindlustuslepingu kindlustusmakse tasumiseks on kasutatud </w:t>
      </w:r>
      <w:proofErr w:type="spellStart"/>
      <w:r w:rsidR="00F715E0">
        <w:rPr>
          <w:rFonts w:ascii="Times New Roman" w:hAnsi="Times New Roman"/>
          <w:lang w:val="et-EE"/>
        </w:rPr>
        <w:t>KoPS</w:t>
      </w:r>
      <w:proofErr w:type="spellEnd"/>
      <w:r w:rsidRPr="00315348">
        <w:rPr>
          <w:rFonts w:ascii="Times New Roman" w:hAnsi="Times New Roman"/>
          <w:lang w:val="et-EE"/>
        </w:rPr>
        <w:t xml:space="preserve"> § 63 lõike 5</w:t>
      </w:r>
      <w:r w:rsidRPr="00F715E0">
        <w:rPr>
          <w:rFonts w:ascii="Times New Roman" w:hAnsi="Times New Roman"/>
          <w:vertAlign w:val="superscript"/>
          <w:lang w:val="et-EE"/>
        </w:rPr>
        <w:t>2</w:t>
      </w:r>
      <w:r w:rsidRPr="00315348">
        <w:rPr>
          <w:rFonts w:ascii="Times New Roman" w:hAnsi="Times New Roman"/>
          <w:lang w:val="et-EE"/>
        </w:rPr>
        <w:t xml:space="preserve"> kohaselt</w:t>
      </w:r>
      <w:r w:rsidR="00F715E0">
        <w:rPr>
          <w:rFonts w:ascii="Times New Roman" w:hAnsi="Times New Roman"/>
          <w:lang w:val="et-EE"/>
        </w:rPr>
        <w:t xml:space="preserve"> teise lepingu osalist väljamakset</w:t>
      </w:r>
      <w:r w:rsidRPr="00315348">
        <w:rPr>
          <w:rFonts w:ascii="Times New Roman" w:hAnsi="Times New Roman"/>
          <w:lang w:val="et-EE"/>
        </w:rPr>
        <w:t>, arvestatakse viieaastast tähtaega nimetatud lepingutest varasema sõlmimisest arvates</w:t>
      </w:r>
      <w:r w:rsidR="00F715E0">
        <w:rPr>
          <w:rFonts w:ascii="Times New Roman" w:hAnsi="Times New Roman"/>
          <w:lang w:val="et-EE"/>
        </w:rPr>
        <w:t xml:space="preserve"> (</w:t>
      </w:r>
      <w:r w:rsidR="00F715E0" w:rsidRPr="00F715E0">
        <w:rPr>
          <w:rFonts w:ascii="Times New Roman" w:hAnsi="Times New Roman"/>
          <w:u w:val="single"/>
          <w:lang w:val="et-EE"/>
        </w:rPr>
        <w:t>lõige 2</w:t>
      </w:r>
      <w:r w:rsidR="00F715E0" w:rsidRPr="00F715E0">
        <w:rPr>
          <w:rFonts w:ascii="Times New Roman" w:hAnsi="Times New Roman"/>
          <w:u w:val="single"/>
          <w:vertAlign w:val="superscript"/>
          <w:lang w:val="et-EE"/>
        </w:rPr>
        <w:t>1</w:t>
      </w:r>
      <w:r w:rsidR="00F715E0" w:rsidRPr="00F715E0">
        <w:rPr>
          <w:rFonts w:ascii="Times New Roman" w:hAnsi="Times New Roman"/>
          <w:u w:val="single"/>
          <w:lang w:val="et-EE"/>
        </w:rPr>
        <w:t xml:space="preserve"> esimene lause</w:t>
      </w:r>
      <w:r w:rsidR="00F715E0">
        <w:rPr>
          <w:rFonts w:ascii="Times New Roman" w:hAnsi="Times New Roman"/>
          <w:lang w:val="et-EE"/>
        </w:rPr>
        <w:t>)</w:t>
      </w:r>
      <w:r w:rsidRPr="00315348">
        <w:rPr>
          <w:rFonts w:ascii="Times New Roman" w:hAnsi="Times New Roman"/>
          <w:lang w:val="et-EE"/>
        </w:rPr>
        <w:t xml:space="preserve">. </w:t>
      </w:r>
      <w:r w:rsidR="00F715E0">
        <w:rPr>
          <w:rFonts w:ascii="Times New Roman" w:hAnsi="Times New Roman"/>
          <w:lang w:val="et-EE"/>
        </w:rPr>
        <w:t xml:space="preserve">Samuti täpsustatakse vabatahtliku pensionifondi osakute esmase omandamise kontekstis, et kui </w:t>
      </w:r>
      <w:r w:rsidR="00F715E0" w:rsidRPr="00F715E0">
        <w:rPr>
          <w:rFonts w:ascii="Times New Roman" w:hAnsi="Times New Roman"/>
          <w:lang w:val="et-EE"/>
        </w:rPr>
        <w:t>osakud on omandatud</w:t>
      </w:r>
      <w:r w:rsidR="00F715E0">
        <w:rPr>
          <w:rFonts w:ascii="Times New Roman" w:hAnsi="Times New Roman"/>
          <w:lang w:val="et-EE"/>
        </w:rPr>
        <w:t xml:space="preserve"> </w:t>
      </w:r>
      <w:proofErr w:type="spellStart"/>
      <w:r w:rsidR="00F715E0">
        <w:rPr>
          <w:rFonts w:ascii="Times New Roman" w:hAnsi="Times New Roman"/>
          <w:lang w:val="et-EE"/>
        </w:rPr>
        <w:t>KoPS</w:t>
      </w:r>
      <w:proofErr w:type="spellEnd"/>
      <w:r w:rsidR="00F715E0">
        <w:rPr>
          <w:rFonts w:ascii="Times New Roman" w:hAnsi="Times New Roman"/>
          <w:lang w:val="et-EE"/>
        </w:rPr>
        <w:t xml:space="preserve"> </w:t>
      </w:r>
      <w:r w:rsidR="00F715E0" w:rsidRPr="00F715E0">
        <w:rPr>
          <w:rFonts w:ascii="Times New Roman" w:hAnsi="Times New Roman"/>
          <w:lang w:val="et-EE"/>
        </w:rPr>
        <w:t xml:space="preserve"> § 63 lõike 5</w:t>
      </w:r>
      <w:r w:rsidR="00F715E0" w:rsidRPr="00F715E0">
        <w:rPr>
          <w:rFonts w:ascii="Times New Roman" w:hAnsi="Times New Roman"/>
          <w:vertAlign w:val="superscript"/>
          <w:lang w:val="et-EE"/>
        </w:rPr>
        <w:t>2</w:t>
      </w:r>
      <w:r w:rsidR="00F715E0" w:rsidRPr="00F715E0">
        <w:rPr>
          <w:rFonts w:ascii="Times New Roman" w:hAnsi="Times New Roman"/>
          <w:lang w:val="et-EE"/>
        </w:rPr>
        <w:t xml:space="preserve"> kohaselt</w:t>
      </w:r>
      <w:r w:rsidR="00F715E0">
        <w:rPr>
          <w:rFonts w:ascii="Times New Roman" w:hAnsi="Times New Roman"/>
          <w:lang w:val="et-EE"/>
        </w:rPr>
        <w:t xml:space="preserve"> </w:t>
      </w:r>
      <w:r w:rsidR="00F715E0" w:rsidRPr="00F715E0">
        <w:rPr>
          <w:rFonts w:ascii="Times New Roman" w:hAnsi="Times New Roman"/>
          <w:lang w:val="et-EE"/>
        </w:rPr>
        <w:t>täiendava kogumispensioni kindlustuslepingu</w:t>
      </w:r>
      <w:r w:rsidR="00F715E0">
        <w:rPr>
          <w:rFonts w:ascii="Times New Roman" w:hAnsi="Times New Roman"/>
          <w:lang w:val="et-EE"/>
        </w:rPr>
        <w:t xml:space="preserve"> osalise väljamakse eest, ar</w:t>
      </w:r>
      <w:r w:rsidR="00F715E0" w:rsidRPr="00F715E0">
        <w:rPr>
          <w:rFonts w:ascii="Times New Roman" w:hAnsi="Times New Roman"/>
          <w:lang w:val="et-EE"/>
        </w:rPr>
        <w:t xml:space="preserve">vestatakse viieaastast tähtaega </w:t>
      </w:r>
      <w:r w:rsidR="00F715E0">
        <w:rPr>
          <w:rFonts w:ascii="Times New Roman" w:hAnsi="Times New Roman"/>
          <w:lang w:val="et-EE"/>
        </w:rPr>
        <w:t>selle le</w:t>
      </w:r>
      <w:r w:rsidR="00F715E0" w:rsidRPr="00F715E0">
        <w:rPr>
          <w:rFonts w:ascii="Times New Roman" w:hAnsi="Times New Roman"/>
          <w:lang w:val="et-EE"/>
        </w:rPr>
        <w:t>pingu sõlmimisest arvates, kui see toimus osakuomaniku poolt vabatahtliku pensionifondi osakute esmasest omandamisest varem</w:t>
      </w:r>
      <w:r w:rsidR="00F715E0">
        <w:rPr>
          <w:rFonts w:ascii="Times New Roman" w:hAnsi="Times New Roman"/>
          <w:lang w:val="et-EE"/>
        </w:rPr>
        <w:t xml:space="preserve"> (</w:t>
      </w:r>
      <w:r w:rsidR="00F715E0" w:rsidRPr="00F715E0">
        <w:rPr>
          <w:rFonts w:ascii="Times New Roman" w:hAnsi="Times New Roman"/>
          <w:u w:val="single"/>
          <w:lang w:val="et-EE"/>
        </w:rPr>
        <w:t>lõige 3</w:t>
      </w:r>
      <w:r w:rsidR="00F715E0" w:rsidRPr="00F715E0">
        <w:rPr>
          <w:rFonts w:ascii="Times New Roman" w:hAnsi="Times New Roman"/>
          <w:u w:val="single"/>
          <w:vertAlign w:val="superscript"/>
          <w:lang w:val="et-EE"/>
        </w:rPr>
        <w:t>1</w:t>
      </w:r>
      <w:r w:rsidR="00F715E0">
        <w:rPr>
          <w:rFonts w:ascii="Times New Roman" w:hAnsi="Times New Roman"/>
          <w:lang w:val="et-EE"/>
        </w:rPr>
        <w:t>)</w:t>
      </w:r>
      <w:r w:rsidR="00F715E0" w:rsidRPr="00F715E0">
        <w:rPr>
          <w:rFonts w:ascii="Times New Roman" w:hAnsi="Times New Roman"/>
          <w:lang w:val="et-EE"/>
        </w:rPr>
        <w:t>.</w:t>
      </w:r>
      <w:r w:rsidR="00F715E0">
        <w:rPr>
          <w:rFonts w:ascii="Times New Roman" w:hAnsi="Times New Roman"/>
          <w:lang w:val="et-EE"/>
        </w:rPr>
        <w:t xml:space="preserve"> Sama kehtib ka siis, kui ühest pensioniskeemist teise lastakse kanda ülesöeldud pensionilepingu tagastusväärtus (vt kehtivas sõnastuses </w:t>
      </w:r>
      <w:proofErr w:type="spellStart"/>
      <w:r w:rsidR="00F715E0">
        <w:rPr>
          <w:rFonts w:ascii="Times New Roman" w:hAnsi="Times New Roman"/>
          <w:lang w:val="et-EE"/>
        </w:rPr>
        <w:t>TuMS</w:t>
      </w:r>
      <w:proofErr w:type="spellEnd"/>
      <w:r w:rsidR="00F715E0">
        <w:rPr>
          <w:rFonts w:ascii="Times New Roman" w:hAnsi="Times New Roman"/>
          <w:lang w:val="et-EE"/>
        </w:rPr>
        <w:t xml:space="preserve"> § 21 lõikeid 2</w:t>
      </w:r>
      <w:r w:rsidR="00F715E0">
        <w:rPr>
          <w:rFonts w:ascii="Times New Roman" w:hAnsi="Times New Roman"/>
          <w:vertAlign w:val="superscript"/>
          <w:lang w:val="et-EE"/>
        </w:rPr>
        <w:t>1</w:t>
      </w:r>
      <w:r w:rsidR="00F715E0">
        <w:rPr>
          <w:rFonts w:ascii="Times New Roman" w:hAnsi="Times New Roman"/>
          <w:lang w:val="et-EE"/>
        </w:rPr>
        <w:t xml:space="preserve"> ja 3</w:t>
      </w:r>
      <w:r w:rsidR="00F715E0">
        <w:rPr>
          <w:rFonts w:ascii="Times New Roman" w:hAnsi="Times New Roman"/>
          <w:vertAlign w:val="superscript"/>
          <w:lang w:val="et-EE"/>
        </w:rPr>
        <w:t>1</w:t>
      </w:r>
      <w:r w:rsidR="00F715E0">
        <w:rPr>
          <w:rFonts w:ascii="Times New Roman" w:hAnsi="Times New Roman"/>
          <w:lang w:val="et-EE"/>
        </w:rPr>
        <w:t xml:space="preserve">). </w:t>
      </w:r>
    </w:p>
    <w:p w14:paraId="605E7F1D" w14:textId="77777777" w:rsidR="00315348" w:rsidRDefault="00315348" w:rsidP="00D32BED">
      <w:pPr>
        <w:jc w:val="both"/>
        <w:rPr>
          <w:rFonts w:ascii="Times New Roman" w:hAnsi="Times New Roman"/>
          <w:lang w:val="et-EE"/>
        </w:rPr>
      </w:pPr>
    </w:p>
    <w:p w14:paraId="78592637" w14:textId="77777777" w:rsidR="0011144D" w:rsidRPr="00E4696D" w:rsidRDefault="0011144D" w:rsidP="00D32BED">
      <w:pPr>
        <w:jc w:val="both"/>
        <w:rPr>
          <w:rFonts w:ascii="Times New Roman" w:hAnsi="Times New Roman"/>
          <w:lang w:val="et-EE"/>
        </w:rPr>
      </w:pPr>
    </w:p>
    <w:p w14:paraId="4E0703FD" w14:textId="1C1BE064" w:rsidR="00E4696D" w:rsidRPr="00E4696D" w:rsidRDefault="006F334C" w:rsidP="00D32BED">
      <w:pPr>
        <w:jc w:val="both"/>
        <w:rPr>
          <w:rFonts w:ascii="Times New Roman" w:hAnsi="Times New Roman"/>
          <w:lang w:val="et-EE"/>
        </w:rPr>
      </w:pPr>
      <w:r>
        <w:rPr>
          <w:rFonts w:ascii="Times New Roman" w:hAnsi="Times New Roman"/>
          <w:b/>
          <w:bCs/>
          <w:lang w:val="et-EE"/>
        </w:rPr>
        <w:lastRenderedPageBreak/>
        <w:t xml:space="preserve">3.6. Eelnõu </w:t>
      </w:r>
      <w:r w:rsidR="00E4696D" w:rsidRPr="00E4696D">
        <w:rPr>
          <w:rFonts w:ascii="Times New Roman" w:hAnsi="Times New Roman"/>
          <w:b/>
          <w:bCs/>
          <w:lang w:val="et-EE"/>
        </w:rPr>
        <w:t>§ 6</w:t>
      </w:r>
      <w:r>
        <w:rPr>
          <w:rFonts w:ascii="Times New Roman" w:hAnsi="Times New Roman"/>
          <w:b/>
          <w:bCs/>
          <w:lang w:val="et-EE"/>
        </w:rPr>
        <w:t xml:space="preserve"> –</w:t>
      </w:r>
      <w:r w:rsidR="00E4696D" w:rsidRPr="00E4696D">
        <w:rPr>
          <w:rFonts w:ascii="Times New Roman" w:hAnsi="Times New Roman"/>
          <w:b/>
          <w:bCs/>
          <w:lang w:val="et-EE"/>
        </w:rPr>
        <w:t xml:space="preserve"> </w:t>
      </w:r>
      <w:r>
        <w:rPr>
          <w:rFonts w:ascii="Times New Roman" w:hAnsi="Times New Roman"/>
          <w:b/>
          <w:bCs/>
          <w:lang w:val="et-EE"/>
        </w:rPr>
        <w:t>v</w:t>
      </w:r>
      <w:r w:rsidR="00E4696D" w:rsidRPr="00E4696D">
        <w:rPr>
          <w:rFonts w:ascii="Times New Roman" w:hAnsi="Times New Roman"/>
          <w:b/>
          <w:bCs/>
          <w:lang w:val="et-EE"/>
        </w:rPr>
        <w:t>äärtpaberituru seaduse muutmine</w:t>
      </w:r>
    </w:p>
    <w:p w14:paraId="3AADE6D2" w14:textId="6C0F3539" w:rsidR="006F334C" w:rsidRPr="009D2C09" w:rsidRDefault="00E4696D" w:rsidP="00D32BED">
      <w:pPr>
        <w:jc w:val="both"/>
        <w:rPr>
          <w:rFonts w:ascii="Times New Roman" w:hAnsi="Times New Roman"/>
          <w:lang w:val="et-EE"/>
        </w:rPr>
      </w:pPr>
      <w:r w:rsidRPr="006F334C">
        <w:rPr>
          <w:rFonts w:ascii="Times New Roman" w:hAnsi="Times New Roman"/>
          <w:b/>
          <w:bCs/>
          <w:lang w:val="et-EE"/>
        </w:rPr>
        <w:t>V</w:t>
      </w:r>
      <w:r w:rsidR="00E757EF">
        <w:rPr>
          <w:rFonts w:ascii="Times New Roman" w:hAnsi="Times New Roman"/>
          <w:b/>
          <w:bCs/>
          <w:lang w:val="et-EE"/>
        </w:rPr>
        <w:t>P</w:t>
      </w:r>
      <w:r w:rsidR="006F334C" w:rsidRPr="006F334C">
        <w:rPr>
          <w:rFonts w:ascii="Times New Roman" w:hAnsi="Times New Roman"/>
          <w:b/>
          <w:bCs/>
          <w:lang w:val="et-EE"/>
        </w:rPr>
        <w:t>TS § 237</w:t>
      </w:r>
      <w:r w:rsidR="006F334C" w:rsidRPr="006F334C">
        <w:rPr>
          <w:rFonts w:ascii="Times New Roman" w:hAnsi="Times New Roman"/>
          <w:b/>
          <w:bCs/>
          <w:vertAlign w:val="superscript"/>
          <w:lang w:val="et-EE"/>
        </w:rPr>
        <w:t>88</w:t>
      </w:r>
      <w:r w:rsidR="006F334C">
        <w:rPr>
          <w:rFonts w:ascii="Times New Roman" w:hAnsi="Times New Roman"/>
          <w:lang w:val="et-EE"/>
        </w:rPr>
        <w:t xml:space="preserve">. Eelnõuga muudetakse paragrahvis sätestatud väärteokaristuste piirmäärasid. Paragrahv reguleerib </w:t>
      </w:r>
      <w:proofErr w:type="spellStart"/>
      <w:r w:rsidR="006F334C">
        <w:rPr>
          <w:rFonts w:ascii="Times New Roman" w:hAnsi="Times New Roman"/>
          <w:lang w:val="et-EE"/>
        </w:rPr>
        <w:t>PEPPi</w:t>
      </w:r>
      <w:proofErr w:type="spellEnd"/>
      <w:r w:rsidR="006F334C">
        <w:rPr>
          <w:rFonts w:ascii="Times New Roman" w:hAnsi="Times New Roman"/>
          <w:lang w:val="et-EE"/>
        </w:rPr>
        <w:t xml:space="preserve"> määruse</w:t>
      </w:r>
      <w:r w:rsidR="006F334C" w:rsidRPr="00B667CD">
        <w:rPr>
          <w:rFonts w:ascii="Times New Roman" w:hAnsi="Times New Roman"/>
          <w:lang w:val="et-EE"/>
        </w:rPr>
        <w:t xml:space="preserve"> nõuete rikkumi</w:t>
      </w:r>
      <w:r w:rsidR="006F334C">
        <w:rPr>
          <w:rFonts w:ascii="Times New Roman" w:hAnsi="Times New Roman"/>
          <w:lang w:val="et-EE"/>
        </w:rPr>
        <w:t xml:space="preserve">sega kaasnevaid rahatrahve. Rahatrahviga karistatakse </w:t>
      </w:r>
      <w:proofErr w:type="spellStart"/>
      <w:r w:rsidR="006F334C">
        <w:rPr>
          <w:rFonts w:ascii="Times New Roman" w:hAnsi="Times New Roman"/>
          <w:lang w:val="et-EE"/>
        </w:rPr>
        <w:t>PEPPi</w:t>
      </w:r>
      <w:proofErr w:type="spellEnd"/>
      <w:r w:rsidR="006F334C">
        <w:rPr>
          <w:rFonts w:ascii="Times New Roman" w:hAnsi="Times New Roman"/>
          <w:lang w:val="et-EE"/>
        </w:rPr>
        <w:t xml:space="preserve"> määruse </w:t>
      </w:r>
      <w:r w:rsidR="006F334C" w:rsidRPr="00B667CD">
        <w:rPr>
          <w:rFonts w:ascii="Times New Roman" w:hAnsi="Times New Roman"/>
          <w:lang w:val="et-EE"/>
        </w:rPr>
        <w:t xml:space="preserve">artikli 5 lõikes 1 ning artiklites 6, 7, </w:t>
      </w:r>
      <w:r w:rsidR="006F334C">
        <w:rPr>
          <w:rFonts w:ascii="Times New Roman" w:hAnsi="Times New Roman"/>
          <w:lang w:val="et-EE"/>
        </w:rPr>
        <w:t>1</w:t>
      </w:r>
      <w:r w:rsidR="006F334C" w:rsidRPr="006F334C">
        <w:rPr>
          <w:rFonts w:ascii="Times New Roman" w:hAnsi="Times New Roman"/>
          <w:lang w:val="et-EE"/>
        </w:rPr>
        <w:t>8–48, 50 ja 52–56 s</w:t>
      </w:r>
      <w:r w:rsidR="006F334C" w:rsidRPr="00B667CD">
        <w:rPr>
          <w:rFonts w:ascii="Times New Roman" w:hAnsi="Times New Roman"/>
          <w:lang w:val="et-EE"/>
        </w:rPr>
        <w:t>ätestatud nõuete rikkumise eest</w:t>
      </w:r>
      <w:r w:rsidR="006F334C">
        <w:rPr>
          <w:rFonts w:ascii="Times New Roman" w:hAnsi="Times New Roman"/>
          <w:lang w:val="et-EE"/>
        </w:rPr>
        <w:t xml:space="preserve">. Normid tuginevad </w:t>
      </w:r>
      <w:proofErr w:type="spellStart"/>
      <w:r w:rsidR="006F334C">
        <w:rPr>
          <w:rFonts w:ascii="Times New Roman" w:hAnsi="Times New Roman"/>
          <w:lang w:val="et-EE"/>
        </w:rPr>
        <w:t>PEPPi</w:t>
      </w:r>
      <w:proofErr w:type="spellEnd"/>
      <w:r w:rsidR="006F334C">
        <w:rPr>
          <w:rFonts w:ascii="Times New Roman" w:hAnsi="Times New Roman"/>
          <w:lang w:val="et-EE"/>
        </w:rPr>
        <w:t xml:space="preserve"> määruse artikli </w:t>
      </w:r>
      <w:r w:rsidR="006F334C" w:rsidRPr="00B667CD">
        <w:rPr>
          <w:rFonts w:ascii="Times New Roman" w:hAnsi="Times New Roman"/>
          <w:lang w:val="et-EE"/>
        </w:rPr>
        <w:t>67 punkt</w:t>
      </w:r>
      <w:r w:rsidR="006F334C">
        <w:rPr>
          <w:rFonts w:ascii="Times New Roman" w:hAnsi="Times New Roman"/>
          <w:lang w:val="et-EE"/>
        </w:rPr>
        <w:t>ile</w:t>
      </w:r>
      <w:r w:rsidR="006F334C" w:rsidRPr="00B667CD">
        <w:rPr>
          <w:rFonts w:ascii="Times New Roman" w:hAnsi="Times New Roman"/>
          <w:lang w:val="et-EE"/>
        </w:rPr>
        <w:t xml:space="preserve"> 2</w:t>
      </w:r>
      <w:r w:rsidR="006F334C">
        <w:rPr>
          <w:rFonts w:ascii="Times New Roman" w:hAnsi="Times New Roman"/>
          <w:lang w:val="et-EE"/>
        </w:rPr>
        <w:t xml:space="preserve">, mille kohaselt tuleb </w:t>
      </w:r>
      <w:r w:rsidR="006F334C" w:rsidRPr="00B667CD">
        <w:rPr>
          <w:rFonts w:ascii="Times New Roman" w:hAnsi="Times New Roman"/>
          <w:lang w:val="et-EE"/>
        </w:rPr>
        <w:t>liikmesrii</w:t>
      </w:r>
      <w:r w:rsidR="006F334C">
        <w:rPr>
          <w:rFonts w:ascii="Times New Roman" w:hAnsi="Times New Roman"/>
          <w:lang w:val="et-EE"/>
        </w:rPr>
        <w:t xml:space="preserve">kidel </w:t>
      </w:r>
      <w:r w:rsidR="006F334C" w:rsidRPr="00B667CD">
        <w:rPr>
          <w:rFonts w:ascii="Times New Roman" w:hAnsi="Times New Roman"/>
          <w:lang w:val="et-EE"/>
        </w:rPr>
        <w:t>ette näh</w:t>
      </w:r>
      <w:r w:rsidR="006F334C">
        <w:rPr>
          <w:rFonts w:ascii="Times New Roman" w:hAnsi="Times New Roman"/>
          <w:lang w:val="et-EE"/>
        </w:rPr>
        <w:t>a</w:t>
      </w:r>
      <w:r w:rsidR="006F334C" w:rsidRPr="00B667CD">
        <w:rPr>
          <w:rFonts w:ascii="Times New Roman" w:hAnsi="Times New Roman"/>
          <w:lang w:val="et-EE"/>
        </w:rPr>
        <w:t xml:space="preserve"> karistused ja muud haldusmeetmed</w:t>
      </w:r>
      <w:r w:rsidR="006F334C">
        <w:rPr>
          <w:rFonts w:ascii="Times New Roman" w:hAnsi="Times New Roman"/>
          <w:lang w:val="et-EE"/>
        </w:rPr>
        <w:t xml:space="preserve">, ja arvestavad millised </w:t>
      </w:r>
      <w:r w:rsidR="00D36564">
        <w:rPr>
          <w:rFonts w:ascii="Times New Roman" w:hAnsi="Times New Roman"/>
          <w:lang w:val="et-EE"/>
        </w:rPr>
        <w:t>määruses</w:t>
      </w:r>
      <w:r w:rsidR="006F334C">
        <w:rPr>
          <w:rFonts w:ascii="Times New Roman" w:hAnsi="Times New Roman"/>
          <w:lang w:val="et-EE"/>
        </w:rPr>
        <w:t xml:space="preserve"> viidatud nõuetest investeerimisühingule kohalduvad. Eelnõuga tõstetakse trahvimäärad samal tasemele, nagu seda tehti muude finantssekori väärteokaristuste puhul </w:t>
      </w:r>
      <w:proofErr w:type="spellStart"/>
      <w:r w:rsidR="006F334C">
        <w:rPr>
          <w:rFonts w:ascii="Times New Roman" w:hAnsi="Times New Roman"/>
          <w:lang w:val="et-EE"/>
        </w:rPr>
        <w:t>PEPPi</w:t>
      </w:r>
      <w:proofErr w:type="spellEnd"/>
      <w:r w:rsidR="006F334C">
        <w:rPr>
          <w:rFonts w:ascii="Times New Roman" w:hAnsi="Times New Roman"/>
          <w:lang w:val="et-EE"/>
        </w:rPr>
        <w:t xml:space="preserve"> määruse ülevõtmisega samal ajal aset leidnud finantssektori väärteokaristuste reformi käigus (</w:t>
      </w:r>
      <w:r w:rsidR="006F334C" w:rsidRPr="00B667CD">
        <w:rPr>
          <w:rFonts w:ascii="Times New Roman" w:hAnsi="Times New Roman"/>
          <w:lang w:val="et-EE"/>
        </w:rPr>
        <w:t>audiitortegevuse seaduse, finantskriisi ennetamise ja lahendamise seaduse ning teiste seaduste muutmise seadus</w:t>
      </w:r>
      <w:r w:rsidR="006F334C">
        <w:rPr>
          <w:rFonts w:ascii="Times New Roman" w:hAnsi="Times New Roman"/>
          <w:lang w:val="et-EE"/>
        </w:rPr>
        <w:t>, mis</w:t>
      </w:r>
      <w:r w:rsidR="006F334C" w:rsidRPr="00B667CD">
        <w:rPr>
          <w:rFonts w:ascii="Times New Roman" w:hAnsi="Times New Roman"/>
          <w:lang w:val="et-EE"/>
        </w:rPr>
        <w:t xml:space="preserve"> jõustu</w:t>
      </w:r>
      <w:r w:rsidR="006F334C">
        <w:rPr>
          <w:rFonts w:ascii="Times New Roman" w:hAnsi="Times New Roman"/>
          <w:lang w:val="et-EE"/>
        </w:rPr>
        <w:t>s</w:t>
      </w:r>
      <w:r w:rsidR="006F334C" w:rsidRPr="00B667CD">
        <w:rPr>
          <w:rFonts w:ascii="Times New Roman" w:hAnsi="Times New Roman"/>
          <w:lang w:val="et-EE"/>
        </w:rPr>
        <w:t xml:space="preserve"> 2023. aasta 1. novembril</w:t>
      </w:r>
      <w:r w:rsidR="006F334C">
        <w:rPr>
          <w:rFonts w:ascii="Times New Roman" w:hAnsi="Times New Roman"/>
          <w:lang w:val="et-EE"/>
        </w:rPr>
        <w:t xml:space="preserve">). Rahatrahvi piirmäärad tõusevad nii füüsilise kui juriidilise isiku puhul </w:t>
      </w:r>
      <w:r w:rsidR="006F334C" w:rsidRPr="00E4696D">
        <w:rPr>
          <w:rFonts w:ascii="Times New Roman" w:hAnsi="Times New Roman"/>
          <w:lang w:val="et-EE"/>
        </w:rPr>
        <w:t>5 000 000 euro</w:t>
      </w:r>
      <w:r w:rsidR="006F334C">
        <w:rPr>
          <w:rFonts w:ascii="Times New Roman" w:hAnsi="Times New Roman"/>
          <w:lang w:val="et-EE"/>
        </w:rPr>
        <w:t>le</w:t>
      </w:r>
      <w:r w:rsidR="006F334C" w:rsidRPr="00E4696D">
        <w:rPr>
          <w:rFonts w:ascii="Times New Roman" w:hAnsi="Times New Roman"/>
          <w:lang w:val="et-EE"/>
        </w:rPr>
        <w:t xml:space="preserve"> või kuni kahekordse</w:t>
      </w:r>
      <w:r w:rsidR="006F334C">
        <w:rPr>
          <w:rFonts w:ascii="Times New Roman" w:hAnsi="Times New Roman"/>
          <w:lang w:val="et-EE"/>
        </w:rPr>
        <w:t>le</w:t>
      </w:r>
      <w:r w:rsidR="006F334C" w:rsidRPr="00E4696D">
        <w:rPr>
          <w:rFonts w:ascii="Times New Roman" w:hAnsi="Times New Roman"/>
          <w:lang w:val="et-EE"/>
        </w:rPr>
        <w:t xml:space="preserve"> väärteo tulemusel teenitud kasule või ära hoitud kahjule vastava</w:t>
      </w:r>
      <w:r w:rsidR="006F334C">
        <w:rPr>
          <w:rFonts w:ascii="Times New Roman" w:hAnsi="Times New Roman"/>
          <w:lang w:val="et-EE"/>
        </w:rPr>
        <w:t>le</w:t>
      </w:r>
      <w:r w:rsidR="006F334C" w:rsidRPr="00E4696D">
        <w:rPr>
          <w:rFonts w:ascii="Times New Roman" w:hAnsi="Times New Roman"/>
          <w:lang w:val="et-EE"/>
        </w:rPr>
        <w:t xml:space="preserve"> summa</w:t>
      </w:r>
      <w:r w:rsidR="006F334C">
        <w:rPr>
          <w:rFonts w:ascii="Times New Roman" w:hAnsi="Times New Roman"/>
          <w:lang w:val="et-EE"/>
        </w:rPr>
        <w:t xml:space="preserve">le või juriidilise isiku puhul </w:t>
      </w:r>
      <w:r w:rsidR="006F334C" w:rsidRPr="003A45C8">
        <w:rPr>
          <w:rFonts w:ascii="Times New Roman" w:hAnsi="Times New Roman"/>
          <w:lang w:val="et-EE"/>
        </w:rPr>
        <w:t>kuni küm</w:t>
      </w:r>
      <w:r w:rsidR="006F334C">
        <w:rPr>
          <w:rFonts w:ascii="Times New Roman" w:hAnsi="Times New Roman"/>
          <w:lang w:val="et-EE"/>
        </w:rPr>
        <w:t>n</w:t>
      </w:r>
      <w:r w:rsidR="006F334C" w:rsidRPr="003A45C8">
        <w:rPr>
          <w:rFonts w:ascii="Times New Roman" w:hAnsi="Times New Roman"/>
          <w:lang w:val="et-EE"/>
        </w:rPr>
        <w:t>e</w:t>
      </w:r>
      <w:r w:rsidR="006F334C">
        <w:rPr>
          <w:rFonts w:ascii="Times New Roman" w:hAnsi="Times New Roman"/>
          <w:lang w:val="et-EE"/>
        </w:rPr>
        <w:t>le</w:t>
      </w:r>
      <w:r w:rsidR="006F334C" w:rsidRPr="003A45C8">
        <w:rPr>
          <w:rFonts w:ascii="Times New Roman" w:hAnsi="Times New Roman"/>
          <w:lang w:val="et-EE"/>
        </w:rPr>
        <w:t xml:space="preserve"> protsen</w:t>
      </w:r>
      <w:r w:rsidR="006F334C">
        <w:rPr>
          <w:rFonts w:ascii="Times New Roman" w:hAnsi="Times New Roman"/>
          <w:lang w:val="et-EE"/>
        </w:rPr>
        <w:t>d</w:t>
      </w:r>
      <w:r w:rsidR="006F334C" w:rsidRPr="003A45C8">
        <w:rPr>
          <w:rFonts w:ascii="Times New Roman" w:hAnsi="Times New Roman"/>
          <w:lang w:val="et-EE"/>
        </w:rPr>
        <w:t>i</w:t>
      </w:r>
      <w:r w:rsidR="006F334C">
        <w:rPr>
          <w:rFonts w:ascii="Times New Roman" w:hAnsi="Times New Roman"/>
          <w:lang w:val="et-EE"/>
        </w:rPr>
        <w:t>le</w:t>
      </w:r>
      <w:r w:rsidR="006F334C" w:rsidRPr="003A45C8">
        <w:rPr>
          <w:rFonts w:ascii="Times New Roman" w:hAnsi="Times New Roman"/>
          <w:lang w:val="et-EE"/>
        </w:rPr>
        <w:t xml:space="preserve"> juriidilise isiku või tema konsolideerimisgrupi konsolideeritud käibest. </w:t>
      </w:r>
      <w:r w:rsidR="006F334C">
        <w:rPr>
          <w:rFonts w:ascii="Times New Roman" w:hAnsi="Times New Roman"/>
          <w:lang w:val="et-EE"/>
        </w:rPr>
        <w:t>Vt ka IFS § 503</w:t>
      </w:r>
      <w:r w:rsidR="006F334C">
        <w:rPr>
          <w:rFonts w:ascii="Times New Roman" w:hAnsi="Times New Roman"/>
          <w:vertAlign w:val="superscript"/>
          <w:lang w:val="et-EE"/>
        </w:rPr>
        <w:t>3</w:t>
      </w:r>
      <w:r w:rsidR="006F334C">
        <w:rPr>
          <w:rFonts w:ascii="Times New Roman" w:hAnsi="Times New Roman"/>
          <w:lang w:val="et-EE"/>
        </w:rPr>
        <w:t xml:space="preserve"> muutmise selgitust.</w:t>
      </w:r>
    </w:p>
    <w:p w14:paraId="2E709B49" w14:textId="3C7CCC93" w:rsidR="006F334C" w:rsidRDefault="006F334C" w:rsidP="00D32BED">
      <w:pPr>
        <w:jc w:val="both"/>
        <w:rPr>
          <w:rFonts w:ascii="Times New Roman" w:hAnsi="Times New Roman"/>
          <w:lang w:val="et-EE"/>
        </w:rPr>
      </w:pPr>
    </w:p>
    <w:p w14:paraId="4CABF55E" w14:textId="23A48AB3" w:rsidR="00E4696D" w:rsidRPr="00E4696D" w:rsidRDefault="006F334C" w:rsidP="00D32BED">
      <w:pPr>
        <w:jc w:val="both"/>
        <w:rPr>
          <w:rFonts w:ascii="Times New Roman" w:hAnsi="Times New Roman"/>
          <w:lang w:val="et-EE"/>
        </w:rPr>
      </w:pPr>
      <w:r>
        <w:rPr>
          <w:rFonts w:ascii="Times New Roman" w:hAnsi="Times New Roman"/>
          <w:b/>
          <w:bCs/>
          <w:lang w:val="et-EE"/>
        </w:rPr>
        <w:t>V</w:t>
      </w:r>
      <w:r w:rsidR="00E757EF">
        <w:rPr>
          <w:rFonts w:ascii="Times New Roman" w:hAnsi="Times New Roman"/>
          <w:b/>
          <w:bCs/>
          <w:lang w:val="et-EE"/>
        </w:rPr>
        <w:t>P</w:t>
      </w:r>
      <w:r>
        <w:rPr>
          <w:rFonts w:ascii="Times New Roman" w:hAnsi="Times New Roman"/>
          <w:b/>
          <w:bCs/>
          <w:lang w:val="et-EE"/>
        </w:rPr>
        <w:t xml:space="preserve">TS täiendamine </w:t>
      </w:r>
      <w:r w:rsidR="00E4696D" w:rsidRPr="00E4696D">
        <w:rPr>
          <w:rFonts w:ascii="Times New Roman" w:hAnsi="Times New Roman"/>
          <w:lang w:val="et-EE"/>
        </w:rPr>
        <w:t>normitehnilis</w:t>
      </w:r>
      <w:r>
        <w:rPr>
          <w:rFonts w:ascii="Times New Roman" w:hAnsi="Times New Roman"/>
          <w:lang w:val="et-EE"/>
        </w:rPr>
        <w:t>e</w:t>
      </w:r>
      <w:r w:rsidR="00E4696D" w:rsidRPr="00E4696D">
        <w:rPr>
          <w:rFonts w:ascii="Times New Roman" w:hAnsi="Times New Roman"/>
          <w:lang w:val="et-EE"/>
        </w:rPr>
        <w:t xml:space="preserve"> märkus</w:t>
      </w:r>
      <w:r>
        <w:rPr>
          <w:rFonts w:ascii="Times New Roman" w:hAnsi="Times New Roman"/>
          <w:lang w:val="et-EE"/>
        </w:rPr>
        <w:t xml:space="preserve">ega. Eelnõuga lisatakse </w:t>
      </w:r>
      <w:proofErr w:type="spellStart"/>
      <w:r>
        <w:rPr>
          <w:rFonts w:ascii="Times New Roman" w:hAnsi="Times New Roman"/>
          <w:lang w:val="et-EE"/>
        </w:rPr>
        <w:t>V</w:t>
      </w:r>
      <w:r w:rsidR="00E757EF">
        <w:rPr>
          <w:rFonts w:ascii="Times New Roman" w:hAnsi="Times New Roman"/>
          <w:lang w:val="et-EE"/>
        </w:rPr>
        <w:t>P</w:t>
      </w:r>
      <w:r>
        <w:rPr>
          <w:rFonts w:ascii="Times New Roman" w:hAnsi="Times New Roman"/>
          <w:lang w:val="et-EE"/>
        </w:rPr>
        <w:t>TSi</w:t>
      </w:r>
      <w:proofErr w:type="spellEnd"/>
      <w:r>
        <w:rPr>
          <w:rFonts w:ascii="Times New Roman" w:hAnsi="Times New Roman"/>
          <w:lang w:val="et-EE"/>
        </w:rPr>
        <w:t xml:space="preserve"> normitehniline märkus, mis on varasemalt jäänud lisamata k</w:t>
      </w:r>
      <w:r w:rsidR="00E4696D" w:rsidRPr="00E4696D">
        <w:rPr>
          <w:rFonts w:ascii="Times New Roman" w:hAnsi="Times New Roman"/>
          <w:lang w:val="et-EE"/>
        </w:rPr>
        <w:t>omisjoni delegeeritud direktiiv</w:t>
      </w:r>
      <w:r>
        <w:rPr>
          <w:rFonts w:ascii="Times New Roman" w:hAnsi="Times New Roman"/>
          <w:lang w:val="et-EE"/>
        </w:rPr>
        <w:t>i</w:t>
      </w:r>
      <w:r w:rsidR="00E4696D" w:rsidRPr="00E4696D">
        <w:rPr>
          <w:rFonts w:ascii="Times New Roman" w:hAnsi="Times New Roman"/>
          <w:lang w:val="et-EE"/>
        </w:rPr>
        <w:t xml:space="preserve"> (EL) 2021/1269, millega muudetakse delegeeritud direktiivi (EL) 2017/593 seoses jätkusuutlikkustegurite arvestamise lõimimisega </w:t>
      </w:r>
      <w:proofErr w:type="spellStart"/>
      <w:r w:rsidR="00E4696D" w:rsidRPr="00E4696D">
        <w:rPr>
          <w:rFonts w:ascii="Times New Roman" w:hAnsi="Times New Roman"/>
          <w:lang w:val="et-EE"/>
        </w:rPr>
        <w:t>tootejuhtimiskohustustesse</w:t>
      </w:r>
      <w:proofErr w:type="spellEnd"/>
      <w:r w:rsidR="00E4696D" w:rsidRPr="00E4696D">
        <w:rPr>
          <w:rFonts w:ascii="Times New Roman" w:hAnsi="Times New Roman"/>
          <w:lang w:val="et-EE"/>
        </w:rPr>
        <w:t xml:space="preserve"> (ELT L 277, 2.8.2021, lk 137–40)</w:t>
      </w:r>
      <w:r>
        <w:rPr>
          <w:rFonts w:ascii="Times New Roman" w:hAnsi="Times New Roman"/>
          <w:lang w:val="et-EE"/>
        </w:rPr>
        <w:t xml:space="preserve">, ülevõtmisel. </w:t>
      </w:r>
    </w:p>
    <w:bookmarkEnd w:id="6"/>
    <w:bookmarkEnd w:id="5"/>
    <w:p w14:paraId="7F3302A6" w14:textId="77777777" w:rsidR="00D349D3" w:rsidRPr="00E4696D" w:rsidRDefault="00D349D3" w:rsidP="00D32BED">
      <w:pPr>
        <w:shd w:val="clear" w:color="auto" w:fill="FFFFFF"/>
        <w:jc w:val="both"/>
        <w:rPr>
          <w:rFonts w:ascii="Times New Roman" w:hAnsi="Times New Roman"/>
          <w:u w:color="0000FF"/>
          <w:lang w:val="et-EE"/>
        </w:rPr>
      </w:pPr>
    </w:p>
    <w:p w14:paraId="7AFCE93E" w14:textId="4B444FF9" w:rsidR="001657FC" w:rsidRPr="00E4696D" w:rsidRDefault="001657FC" w:rsidP="00D32BED">
      <w:pPr>
        <w:widowControl w:val="0"/>
        <w:autoSpaceDE w:val="0"/>
        <w:autoSpaceDN w:val="0"/>
        <w:adjustRightInd w:val="0"/>
        <w:jc w:val="both"/>
        <w:rPr>
          <w:rFonts w:ascii="Times New Roman" w:hAnsi="Times New Roman"/>
          <w:b/>
          <w:bCs/>
          <w:u w:color="0000FF"/>
          <w:lang w:val="et-EE"/>
        </w:rPr>
      </w:pPr>
      <w:r w:rsidRPr="00E4696D">
        <w:rPr>
          <w:rFonts w:ascii="Times New Roman" w:hAnsi="Times New Roman"/>
          <w:b/>
          <w:bCs/>
          <w:u w:color="0000FF"/>
          <w:lang w:val="et-EE"/>
        </w:rPr>
        <w:t>3.</w:t>
      </w:r>
      <w:r w:rsidR="00EC2128">
        <w:rPr>
          <w:rFonts w:ascii="Times New Roman" w:hAnsi="Times New Roman"/>
          <w:b/>
          <w:bCs/>
          <w:u w:color="0000FF"/>
          <w:lang w:val="et-EE"/>
        </w:rPr>
        <w:t>7</w:t>
      </w:r>
      <w:r w:rsidRPr="00E4696D">
        <w:rPr>
          <w:rFonts w:ascii="Times New Roman" w:hAnsi="Times New Roman"/>
          <w:b/>
          <w:bCs/>
          <w:u w:color="0000FF"/>
          <w:lang w:val="et-EE"/>
        </w:rPr>
        <w:t xml:space="preserve">. Eelnõu § </w:t>
      </w:r>
      <w:r w:rsidR="00E4696D" w:rsidRPr="00E4696D">
        <w:rPr>
          <w:rFonts w:ascii="Times New Roman" w:hAnsi="Times New Roman"/>
          <w:b/>
          <w:bCs/>
          <w:u w:color="0000FF"/>
          <w:lang w:val="et-EE"/>
        </w:rPr>
        <w:t>7</w:t>
      </w:r>
      <w:r w:rsidRPr="00E4696D">
        <w:rPr>
          <w:rFonts w:ascii="Times New Roman" w:hAnsi="Times New Roman"/>
          <w:b/>
          <w:bCs/>
          <w:u w:color="0000FF"/>
          <w:lang w:val="et-EE"/>
        </w:rPr>
        <w:t xml:space="preserve"> – </w:t>
      </w:r>
      <w:r w:rsidR="00175851" w:rsidRPr="00E4696D">
        <w:rPr>
          <w:rFonts w:ascii="Times New Roman" w:hAnsi="Times New Roman"/>
          <w:b/>
          <w:bCs/>
          <w:u w:color="0000FF"/>
          <w:lang w:val="et-EE"/>
        </w:rPr>
        <w:t>seaduse jõustumine</w:t>
      </w:r>
    </w:p>
    <w:p w14:paraId="6FAE0CF3" w14:textId="16F0D2E3" w:rsidR="00E4696D" w:rsidRDefault="00C0735E" w:rsidP="00D32BED">
      <w:pPr>
        <w:jc w:val="both"/>
        <w:rPr>
          <w:rFonts w:ascii="Times New Roman" w:hAnsi="Times New Roman"/>
          <w:u w:color="0000FF"/>
          <w:lang w:val="et-EE"/>
        </w:rPr>
      </w:pPr>
      <w:r w:rsidRPr="00215ABE">
        <w:rPr>
          <w:rFonts w:ascii="Times New Roman" w:hAnsi="Times New Roman"/>
          <w:u w:color="0000FF"/>
          <w:lang w:val="et-EE"/>
        </w:rPr>
        <w:t xml:space="preserve">Eelnõu on planeeritud </w:t>
      </w:r>
      <w:r w:rsidR="005E40EA" w:rsidRPr="00215ABE">
        <w:rPr>
          <w:rFonts w:ascii="Times New Roman" w:hAnsi="Times New Roman"/>
          <w:u w:color="0000FF"/>
          <w:lang w:val="et-EE"/>
        </w:rPr>
        <w:t>jõustuma</w:t>
      </w:r>
      <w:r w:rsidR="00E4696D" w:rsidRPr="00215ABE">
        <w:rPr>
          <w:rFonts w:ascii="Times New Roman" w:hAnsi="Times New Roman"/>
          <w:u w:color="0000FF"/>
          <w:lang w:val="et-EE"/>
        </w:rPr>
        <w:t xml:space="preserve"> üldises korras. Erandiks on eelnõu § </w:t>
      </w:r>
      <w:r w:rsidR="00E4696D" w:rsidRPr="00215ABE">
        <w:rPr>
          <w:rFonts w:ascii="Times New Roman" w:hAnsi="Times New Roman"/>
          <w:lang w:val="et-EE"/>
        </w:rPr>
        <w:t xml:space="preserve">1 punktid 5–15, mis on kavandatud jõustuma </w:t>
      </w:r>
      <w:r w:rsidR="00C1073B" w:rsidRPr="00215ABE">
        <w:rPr>
          <w:rFonts w:ascii="Times New Roman" w:hAnsi="Times New Roman"/>
          <w:lang w:val="et-EE"/>
        </w:rPr>
        <w:t>2025. aasta 1. jaanuaril.</w:t>
      </w:r>
      <w:r w:rsidR="00E4696D" w:rsidRPr="00215ABE">
        <w:rPr>
          <w:rFonts w:ascii="Times New Roman" w:hAnsi="Times New Roman"/>
          <w:lang w:val="et-EE"/>
        </w:rPr>
        <w:t xml:space="preserve"> Hilisema jõustumisega muudatused tingivad pensioniregistri arendusvajadus</w:t>
      </w:r>
      <w:r w:rsidR="00C1073B" w:rsidRPr="00215ABE">
        <w:rPr>
          <w:rFonts w:ascii="Times New Roman" w:hAnsi="Times New Roman"/>
          <w:lang w:val="et-EE"/>
        </w:rPr>
        <w:t>e</w:t>
      </w:r>
      <w:r w:rsidR="00E4696D" w:rsidRPr="00215ABE">
        <w:rPr>
          <w:rFonts w:ascii="Times New Roman" w:hAnsi="Times New Roman"/>
          <w:lang w:val="et-EE"/>
        </w:rPr>
        <w:t>, mistõttu ongi siin rakendumiseks pikem aeg ette nähtud.</w:t>
      </w:r>
      <w:r w:rsidR="00E4696D">
        <w:rPr>
          <w:rFonts w:ascii="Times New Roman" w:hAnsi="Times New Roman"/>
        </w:rPr>
        <w:t xml:space="preserve">   </w:t>
      </w:r>
    </w:p>
    <w:p w14:paraId="29D63ABB" w14:textId="77777777" w:rsidR="001950E2" w:rsidRDefault="001950E2" w:rsidP="00D32BED">
      <w:pPr>
        <w:jc w:val="both"/>
        <w:rPr>
          <w:rFonts w:ascii="Times New Roman" w:hAnsi="Times New Roman"/>
          <w:lang w:val="et-EE"/>
        </w:rPr>
      </w:pPr>
    </w:p>
    <w:p w14:paraId="1A97F06D" w14:textId="659D95CA" w:rsidR="00632C05" w:rsidRPr="002F231B" w:rsidRDefault="00267FC6" w:rsidP="00D32BED">
      <w:pPr>
        <w:widowControl w:val="0"/>
        <w:autoSpaceDE w:val="0"/>
        <w:autoSpaceDN w:val="0"/>
        <w:adjustRightInd w:val="0"/>
        <w:jc w:val="both"/>
        <w:rPr>
          <w:rFonts w:ascii="Times New Roman" w:hAnsi="Times New Roman"/>
          <w:lang w:val="et-EE"/>
        </w:rPr>
      </w:pPr>
      <w:r>
        <w:rPr>
          <w:rFonts w:ascii="Times New Roman" w:hAnsi="Times New Roman"/>
          <w:b/>
          <w:bCs/>
          <w:lang w:val="et-EE"/>
        </w:rPr>
        <w:t>3.</w:t>
      </w:r>
      <w:r w:rsidR="009E6373">
        <w:rPr>
          <w:rFonts w:ascii="Times New Roman" w:hAnsi="Times New Roman"/>
          <w:b/>
          <w:bCs/>
          <w:lang w:val="et-EE"/>
        </w:rPr>
        <w:t>8</w:t>
      </w:r>
      <w:r w:rsidR="00632C05" w:rsidRPr="002F231B">
        <w:rPr>
          <w:rFonts w:ascii="Times New Roman" w:hAnsi="Times New Roman"/>
          <w:b/>
          <w:bCs/>
          <w:lang w:val="et-EE"/>
        </w:rPr>
        <w:t>. Muudatuste kooskõla põhiseadusega</w:t>
      </w:r>
    </w:p>
    <w:p w14:paraId="3720A5D7" w14:textId="77777777" w:rsidR="00C40F30" w:rsidRDefault="007B5D36" w:rsidP="00D32BED">
      <w:pPr>
        <w:jc w:val="both"/>
        <w:rPr>
          <w:rFonts w:ascii="Times New Roman" w:hAnsi="Times New Roman"/>
          <w:lang w:val="et-EE" w:eastAsia="et-EE"/>
        </w:rPr>
      </w:pPr>
      <w:r w:rsidRPr="007B5D36">
        <w:rPr>
          <w:rFonts w:ascii="Times New Roman" w:hAnsi="Times New Roman"/>
          <w:lang w:val="et-EE" w:eastAsia="et-EE"/>
        </w:rPr>
        <w:t>Nii k</w:t>
      </w:r>
      <w:r w:rsidR="00175851" w:rsidRPr="007B5D36">
        <w:rPr>
          <w:rFonts w:ascii="Times New Roman" w:hAnsi="Times New Roman"/>
          <w:lang w:val="et-EE" w:eastAsia="et-EE"/>
        </w:rPr>
        <w:t>ohustuslik</w:t>
      </w:r>
      <w:r w:rsidRPr="007B5D36">
        <w:rPr>
          <w:rFonts w:ascii="Times New Roman" w:hAnsi="Times New Roman"/>
          <w:lang w:val="et-EE" w:eastAsia="et-EE"/>
        </w:rPr>
        <w:t xml:space="preserve"> kui vabatahtlik</w:t>
      </w:r>
      <w:r w:rsidR="00175851" w:rsidRPr="007B5D36">
        <w:rPr>
          <w:rFonts w:ascii="Times New Roman" w:hAnsi="Times New Roman"/>
          <w:lang w:val="et-EE" w:eastAsia="et-EE"/>
        </w:rPr>
        <w:t xml:space="preserve"> kogumispension kuulu</w:t>
      </w:r>
      <w:r w:rsidRPr="007B5D36">
        <w:rPr>
          <w:rFonts w:ascii="Times New Roman" w:hAnsi="Times New Roman"/>
          <w:lang w:val="et-EE" w:eastAsia="et-EE"/>
        </w:rPr>
        <w:t>vad</w:t>
      </w:r>
      <w:r w:rsidR="00175851" w:rsidRPr="007B5D36">
        <w:rPr>
          <w:rFonts w:ascii="Times New Roman" w:hAnsi="Times New Roman"/>
          <w:lang w:val="et-EE" w:eastAsia="et-EE"/>
        </w:rPr>
        <w:t xml:space="preserve"> Põhiseaduse (PS) § 28 kaitsealasse, mille kohaselt on Eesti kodanikul muu hulgas õigus riigi abile vanaduse korral, samuti ka PS §-st 32 tuleneva omandipõhiõiguse kaitsealasse. Siinkohal on PS jätnud seadusandjale küllaltki laia kaalutlusõiguse. PS § 28 kohaselt sätestab abi liigid, ulatuse ning saamise tingimused ja korra seadus ning PS § 32 kohaselt sätestab omandi valdamise, kasutamise ja käsutamise kitsendused seadus. </w:t>
      </w:r>
      <w:r w:rsidR="008C108F" w:rsidRPr="007B5D36">
        <w:rPr>
          <w:rFonts w:ascii="Times New Roman" w:hAnsi="Times New Roman"/>
          <w:lang w:val="et-EE" w:eastAsia="et-EE"/>
        </w:rPr>
        <w:t xml:space="preserve">Eelnõus </w:t>
      </w:r>
      <w:r w:rsidR="00175851" w:rsidRPr="007B5D36">
        <w:rPr>
          <w:rFonts w:ascii="Times New Roman" w:hAnsi="Times New Roman"/>
          <w:lang w:val="et-EE" w:eastAsia="et-EE"/>
        </w:rPr>
        <w:t xml:space="preserve">esitatud </w:t>
      </w:r>
      <w:r w:rsidR="008C108F" w:rsidRPr="007B5D36">
        <w:rPr>
          <w:rFonts w:ascii="Times New Roman" w:hAnsi="Times New Roman"/>
          <w:lang w:val="et-EE" w:eastAsia="et-EE"/>
        </w:rPr>
        <w:t>muudatused</w:t>
      </w:r>
      <w:r w:rsidR="00175851" w:rsidRPr="007B5D36">
        <w:rPr>
          <w:rFonts w:ascii="Times New Roman" w:hAnsi="Times New Roman"/>
          <w:lang w:val="et-EE" w:eastAsia="et-EE"/>
        </w:rPr>
        <w:t xml:space="preserve"> </w:t>
      </w:r>
      <w:r w:rsidR="00C40F30">
        <w:rPr>
          <w:rFonts w:ascii="Times New Roman" w:hAnsi="Times New Roman"/>
          <w:lang w:val="et-EE" w:eastAsia="et-EE"/>
        </w:rPr>
        <w:t xml:space="preserve">üldiselt </w:t>
      </w:r>
      <w:r w:rsidR="00175851" w:rsidRPr="007B5D36">
        <w:rPr>
          <w:rFonts w:ascii="Times New Roman" w:hAnsi="Times New Roman"/>
          <w:lang w:val="et-EE" w:eastAsia="et-EE"/>
        </w:rPr>
        <w:t>ei sea II</w:t>
      </w:r>
      <w:r w:rsidRPr="007B5D36">
        <w:rPr>
          <w:rFonts w:ascii="Times New Roman" w:hAnsi="Times New Roman"/>
          <w:lang w:val="et-EE" w:eastAsia="et-EE"/>
        </w:rPr>
        <w:t xml:space="preserve"> ega III</w:t>
      </w:r>
      <w:r w:rsidR="00175851" w:rsidRPr="007B5D36">
        <w:rPr>
          <w:rFonts w:ascii="Times New Roman" w:hAnsi="Times New Roman"/>
          <w:lang w:val="et-EE" w:eastAsia="et-EE"/>
        </w:rPr>
        <w:t xml:space="preserve"> sambaga liitunud isikutele  täiendavaid kohustusi</w:t>
      </w:r>
      <w:r w:rsidRPr="007B5D36">
        <w:rPr>
          <w:rFonts w:ascii="Times New Roman" w:hAnsi="Times New Roman"/>
          <w:lang w:val="et-EE" w:eastAsia="et-EE"/>
        </w:rPr>
        <w:t xml:space="preserve"> või piiranguid</w:t>
      </w:r>
      <w:r w:rsidR="00175851" w:rsidRPr="007B5D36">
        <w:rPr>
          <w:rFonts w:ascii="Times New Roman" w:hAnsi="Times New Roman"/>
          <w:lang w:val="et-EE" w:eastAsia="et-EE"/>
        </w:rPr>
        <w:t xml:space="preserve">, aga </w:t>
      </w:r>
      <w:r w:rsidRPr="007B5D36">
        <w:rPr>
          <w:rFonts w:ascii="Times New Roman" w:hAnsi="Times New Roman"/>
          <w:lang w:val="et-EE" w:eastAsia="et-EE"/>
        </w:rPr>
        <w:t>lihtsustavad või muudavad paindlikumaks teatud protsesse (näiteks päritud II samba pensionivara oma II sambasse viimine või liikumine III sambas ühest pensioniskeemist teise)</w:t>
      </w:r>
      <w:r w:rsidR="00175851" w:rsidRPr="007B5D36">
        <w:rPr>
          <w:rFonts w:ascii="Times New Roman" w:hAnsi="Times New Roman"/>
          <w:lang w:val="et-EE" w:eastAsia="et-EE"/>
        </w:rPr>
        <w:t>.</w:t>
      </w:r>
    </w:p>
    <w:p w14:paraId="5077D5BF" w14:textId="77777777" w:rsidR="00C40F30" w:rsidRDefault="00C40F30" w:rsidP="00D32BED">
      <w:pPr>
        <w:jc w:val="both"/>
        <w:rPr>
          <w:rFonts w:ascii="Times New Roman" w:hAnsi="Times New Roman"/>
          <w:lang w:val="et-EE" w:eastAsia="et-EE"/>
        </w:rPr>
      </w:pPr>
    </w:p>
    <w:p w14:paraId="34838BCD" w14:textId="0F1BF269" w:rsidR="00A26B21" w:rsidRDefault="00C40F30" w:rsidP="00D32BED">
      <w:pPr>
        <w:jc w:val="both"/>
        <w:rPr>
          <w:rFonts w:ascii="Times New Roman" w:hAnsi="Times New Roman"/>
          <w:lang w:val="et-EE" w:eastAsia="et-EE"/>
        </w:rPr>
      </w:pPr>
      <w:r>
        <w:rPr>
          <w:rFonts w:ascii="Times New Roman" w:hAnsi="Times New Roman"/>
          <w:lang w:val="et-EE" w:eastAsia="et-EE"/>
        </w:rPr>
        <w:t xml:space="preserve">Erandiks on </w:t>
      </w:r>
      <w:proofErr w:type="spellStart"/>
      <w:r>
        <w:rPr>
          <w:rFonts w:ascii="Times New Roman" w:hAnsi="Times New Roman"/>
          <w:lang w:val="et-EE" w:eastAsia="et-EE"/>
        </w:rPr>
        <w:t>KoPS</w:t>
      </w:r>
      <w:proofErr w:type="spellEnd"/>
      <w:r>
        <w:rPr>
          <w:rFonts w:ascii="Times New Roman" w:hAnsi="Times New Roman"/>
          <w:lang w:val="et-EE" w:eastAsia="et-EE"/>
        </w:rPr>
        <w:t xml:space="preserve"> § 3</w:t>
      </w:r>
      <w:r>
        <w:rPr>
          <w:rFonts w:ascii="Times New Roman" w:hAnsi="Times New Roman"/>
          <w:vertAlign w:val="superscript"/>
          <w:lang w:val="et-EE" w:eastAsia="et-EE"/>
        </w:rPr>
        <w:t>1</w:t>
      </w:r>
      <w:r>
        <w:rPr>
          <w:rFonts w:ascii="Times New Roman" w:hAnsi="Times New Roman"/>
          <w:lang w:val="et-EE" w:eastAsia="et-EE"/>
        </w:rPr>
        <w:t xml:space="preserve"> lõike 7 muutmine, mis lubab teatud juhtudel krediidiasutusel lasta pensioni investeerimiskontol tasude ja kulude katmiseks puuduva summa ulatuses jääki ületada ja sellelt viivitusintressi arvestada. Antud muudatus riivab PS §-s 32 sätestatud omandipõhiõigust.</w:t>
      </w:r>
      <w:r>
        <w:rPr>
          <w:rFonts w:ascii="Times New Roman" w:hAnsi="Times New Roman"/>
          <w:bCs/>
          <w:lang w:val="et-EE"/>
        </w:rPr>
        <w:t xml:space="preserve"> </w:t>
      </w:r>
      <w:proofErr w:type="spellStart"/>
      <w:r>
        <w:rPr>
          <w:rFonts w:ascii="Times New Roman" w:hAnsi="Times New Roman"/>
          <w:bCs/>
          <w:lang w:val="et-EE"/>
        </w:rPr>
        <w:t>KoPS</w:t>
      </w:r>
      <w:proofErr w:type="spellEnd"/>
      <w:r>
        <w:rPr>
          <w:rFonts w:ascii="Times New Roman" w:hAnsi="Times New Roman"/>
          <w:bCs/>
          <w:lang w:val="et-EE"/>
        </w:rPr>
        <w:t xml:space="preserve"> § 3</w:t>
      </w:r>
      <w:r>
        <w:rPr>
          <w:rFonts w:ascii="Times New Roman" w:hAnsi="Times New Roman"/>
          <w:bCs/>
          <w:vertAlign w:val="superscript"/>
          <w:lang w:val="et-EE"/>
        </w:rPr>
        <w:t>1</w:t>
      </w:r>
      <w:r>
        <w:rPr>
          <w:rFonts w:ascii="Times New Roman" w:hAnsi="Times New Roman"/>
          <w:bCs/>
          <w:lang w:val="et-EE"/>
        </w:rPr>
        <w:t xml:space="preserve"> lõike 7 kohaselt </w:t>
      </w:r>
      <w:r w:rsidR="000E6B2D">
        <w:rPr>
          <w:rFonts w:ascii="Times New Roman" w:hAnsi="Times New Roman"/>
          <w:bCs/>
          <w:lang w:val="et-EE"/>
        </w:rPr>
        <w:t>makstakse</w:t>
      </w:r>
      <w:r>
        <w:rPr>
          <w:rFonts w:ascii="Times New Roman" w:hAnsi="Times New Roman"/>
          <w:bCs/>
          <w:lang w:val="et-EE"/>
        </w:rPr>
        <w:t xml:space="preserve"> </w:t>
      </w:r>
      <w:r w:rsidR="000E6B2D">
        <w:rPr>
          <w:rFonts w:ascii="Times New Roman" w:hAnsi="Times New Roman"/>
          <w:bCs/>
          <w:lang w:val="et-EE"/>
        </w:rPr>
        <w:t>p</w:t>
      </w:r>
      <w:r w:rsidR="00A26B21" w:rsidRPr="007717F5">
        <w:rPr>
          <w:rFonts w:ascii="Times New Roman" w:hAnsi="Times New Roman"/>
          <w:bCs/>
          <w:lang w:val="et-EE"/>
        </w:rPr>
        <w:t xml:space="preserve">ensioni investeerimiskonto ja finantsvaraga seotud tasud ja kulud </w:t>
      </w:r>
      <w:r w:rsidR="000E6B2D">
        <w:rPr>
          <w:rFonts w:ascii="Times New Roman" w:hAnsi="Times New Roman"/>
          <w:bCs/>
          <w:lang w:val="et-EE"/>
        </w:rPr>
        <w:t xml:space="preserve">üldjuhul </w:t>
      </w:r>
      <w:r w:rsidR="00A26B21" w:rsidRPr="007717F5">
        <w:rPr>
          <w:rFonts w:ascii="Times New Roman" w:hAnsi="Times New Roman"/>
          <w:bCs/>
          <w:lang w:val="et-EE"/>
        </w:rPr>
        <w:t xml:space="preserve">pensioni investeerimiskontol olevast rahast. </w:t>
      </w:r>
      <w:r w:rsidR="000E6B2D">
        <w:rPr>
          <w:rFonts w:ascii="Times New Roman" w:hAnsi="Times New Roman"/>
          <w:bCs/>
          <w:lang w:val="et-EE"/>
        </w:rPr>
        <w:t>Kui pensioni investeerimiskontol raha ei ole, lubab kehtiv seadus krediidiasutusel katta need tasud ja kulud pensionikoguja muul, samas krediidiasutuses avatud, pangakontol oleva raha arvelt. Eelnõu jätab muul kontol oleva raha arvelt pensioni investeerimiskonto ja finantsvaraga seotud tasude ja kulude katmise viimaseks meetmeks, kuid lisab selle ette võimaluse lubada pensioni investeerimiskontol nö miinusesse minna (jääki ületada), millisel juhul jääb krediidiasutusele ka võimalus viivitusintressi arvestada.  Praktikas võib s</w:t>
      </w:r>
      <w:r w:rsidR="000E6B2D" w:rsidRPr="007717F5">
        <w:rPr>
          <w:rFonts w:ascii="Times New Roman" w:hAnsi="Times New Roman"/>
          <w:bCs/>
          <w:lang w:val="et-EE"/>
        </w:rPr>
        <w:t xml:space="preserve">elline olukord </w:t>
      </w:r>
      <w:r w:rsidR="000E6B2D">
        <w:rPr>
          <w:rFonts w:ascii="Times New Roman" w:hAnsi="Times New Roman"/>
          <w:bCs/>
          <w:lang w:val="et-EE"/>
        </w:rPr>
        <w:t>esile kerkida</w:t>
      </w:r>
      <w:r w:rsidR="000E6B2D" w:rsidRPr="007717F5">
        <w:rPr>
          <w:rFonts w:ascii="Times New Roman" w:hAnsi="Times New Roman"/>
          <w:bCs/>
          <w:lang w:val="et-EE"/>
        </w:rPr>
        <w:t xml:space="preserve">, kui </w:t>
      </w:r>
      <w:r w:rsidR="000E6B2D">
        <w:rPr>
          <w:rFonts w:ascii="Times New Roman" w:hAnsi="Times New Roman"/>
          <w:bCs/>
          <w:lang w:val="et-EE"/>
        </w:rPr>
        <w:t>pensioni investeerimiskonto</w:t>
      </w:r>
      <w:r w:rsidR="000E6B2D" w:rsidRPr="007717F5">
        <w:rPr>
          <w:rFonts w:ascii="Times New Roman" w:hAnsi="Times New Roman"/>
          <w:bCs/>
          <w:lang w:val="et-EE"/>
        </w:rPr>
        <w:t xml:space="preserve"> kaudu on tehtud investeeringuid, mida ei ole majanduslikult mõistlik kohe realiseerima asuda, </w:t>
      </w:r>
      <w:r w:rsidR="000E6B2D">
        <w:rPr>
          <w:rFonts w:ascii="Times New Roman" w:hAnsi="Times New Roman"/>
          <w:bCs/>
          <w:lang w:val="et-EE"/>
        </w:rPr>
        <w:t xml:space="preserve">ja samal ajal on </w:t>
      </w:r>
      <w:r w:rsidR="000E6B2D" w:rsidRPr="007717F5">
        <w:rPr>
          <w:rFonts w:ascii="Times New Roman" w:hAnsi="Times New Roman"/>
          <w:bCs/>
          <w:lang w:val="et-EE"/>
        </w:rPr>
        <w:t xml:space="preserve">ette näha hilisem raha laekumine pensioni investeerimiskontole. </w:t>
      </w:r>
      <w:r w:rsidR="000E6B2D">
        <w:rPr>
          <w:rFonts w:ascii="Times New Roman" w:hAnsi="Times New Roman"/>
          <w:bCs/>
          <w:lang w:val="et-EE"/>
        </w:rPr>
        <w:t xml:space="preserve">Selle asemel, et isiku muult kontolt vastav summa kinni pidada, saab </w:t>
      </w:r>
      <w:r w:rsidR="000E6B2D">
        <w:rPr>
          <w:rFonts w:ascii="Times New Roman" w:hAnsi="Times New Roman"/>
          <w:bCs/>
          <w:lang w:val="et-EE"/>
        </w:rPr>
        <w:lastRenderedPageBreak/>
        <w:t>antud olukorras edaspidi kasutada võimalust pensioni investeerimiskonto ajutiselt miinusesse lasta ning vastav summa siis juba kontole hiljem laekuva raha arvelt katta. Muudatus on pensionikoguja suhtes piirav, sest võimaldab kirjeldatud olukorras küsida krediidiasutusel viivitusintressi. Teisalt on see</w:t>
      </w:r>
      <w:r w:rsidR="00AF2E4B">
        <w:rPr>
          <w:rFonts w:ascii="Times New Roman" w:hAnsi="Times New Roman"/>
          <w:bCs/>
          <w:lang w:val="et-EE"/>
        </w:rPr>
        <w:t xml:space="preserve"> pensionikoguja muu vara suhtes (tavalisel pangakontol olev raha) säästva iseloomuga, sest pakub täiendavat võimalust katta pensioni investeerimiskontot puudutavad tasud ja kulud II sambasse kogutud raha arvel. Sellest lähtuvalt saab riivet pidada proportsionaalseks. </w:t>
      </w:r>
    </w:p>
    <w:p w14:paraId="268EF3A0" w14:textId="44B97A4B" w:rsidR="009008FA" w:rsidRDefault="009008FA" w:rsidP="00D32BED">
      <w:pPr>
        <w:jc w:val="both"/>
        <w:rPr>
          <w:rFonts w:ascii="Times New Roman" w:hAnsi="Times New Roman"/>
          <w:lang w:val="et-EE" w:eastAsia="et-EE"/>
        </w:rPr>
      </w:pPr>
    </w:p>
    <w:p w14:paraId="072D69CA" w14:textId="1F2FA9CC" w:rsidR="009008FA" w:rsidRDefault="009008FA" w:rsidP="00D32BED">
      <w:pPr>
        <w:widowControl w:val="0"/>
        <w:autoSpaceDE w:val="0"/>
        <w:autoSpaceDN w:val="0"/>
        <w:adjustRightInd w:val="0"/>
        <w:jc w:val="both"/>
        <w:rPr>
          <w:rFonts w:ascii="Times New Roman" w:hAnsi="Times New Roman"/>
          <w:lang w:val="et-EE"/>
        </w:rPr>
      </w:pPr>
      <w:proofErr w:type="spellStart"/>
      <w:r>
        <w:rPr>
          <w:rFonts w:ascii="Times New Roman" w:hAnsi="Times New Roman"/>
          <w:lang w:val="et-EE"/>
        </w:rPr>
        <w:t>PEPPi</w:t>
      </w:r>
      <w:proofErr w:type="spellEnd"/>
      <w:r>
        <w:rPr>
          <w:rFonts w:ascii="Times New Roman" w:hAnsi="Times New Roman"/>
          <w:lang w:val="et-EE"/>
        </w:rPr>
        <w:t xml:space="preserve"> lepingute kontekstis on eelnõul puutumus ka PS §-ga 31, mis sätestab, et </w:t>
      </w:r>
      <w:r w:rsidRPr="00743380">
        <w:rPr>
          <w:rFonts w:ascii="Times New Roman" w:hAnsi="Times New Roman"/>
          <w:lang w:val="et-EE"/>
        </w:rPr>
        <w:t>Eesti kodanikel on õigus tegelda ettevõtlusega ning koonduda tulundusühingutesse ja -liitudesse</w:t>
      </w:r>
      <w:r>
        <w:rPr>
          <w:rFonts w:ascii="Times New Roman" w:hAnsi="Times New Roman"/>
          <w:lang w:val="et-EE"/>
        </w:rPr>
        <w:t xml:space="preserve">, selle </w:t>
      </w:r>
      <w:r w:rsidRPr="00743380">
        <w:rPr>
          <w:rFonts w:ascii="Times New Roman" w:hAnsi="Times New Roman"/>
          <w:lang w:val="et-EE"/>
        </w:rPr>
        <w:t>õiguse kasutamise tingimused ja korra</w:t>
      </w:r>
      <w:r>
        <w:rPr>
          <w:rFonts w:ascii="Times New Roman" w:hAnsi="Times New Roman"/>
          <w:lang w:val="et-EE"/>
        </w:rPr>
        <w:t xml:space="preserve"> võib sätestada seadus</w:t>
      </w:r>
      <w:r w:rsidRPr="00743380">
        <w:rPr>
          <w:rFonts w:ascii="Times New Roman" w:hAnsi="Times New Roman"/>
          <w:lang w:val="et-EE"/>
        </w:rPr>
        <w:t xml:space="preserve">. </w:t>
      </w:r>
      <w:r>
        <w:rPr>
          <w:rFonts w:ascii="Times New Roman" w:hAnsi="Times New Roman"/>
          <w:lang w:val="et-EE"/>
        </w:rPr>
        <w:t>See, millised ettevõt</w:t>
      </w:r>
      <w:r w:rsidR="00E757EF">
        <w:rPr>
          <w:rFonts w:ascii="Times New Roman" w:hAnsi="Times New Roman"/>
          <w:lang w:val="et-EE"/>
        </w:rPr>
        <w:t>ja</w:t>
      </w:r>
      <w:r>
        <w:rPr>
          <w:rFonts w:ascii="Times New Roman" w:hAnsi="Times New Roman"/>
          <w:lang w:val="et-EE"/>
        </w:rPr>
        <w:t xml:space="preserve">d võivad pakkuda </w:t>
      </w:r>
      <w:proofErr w:type="spellStart"/>
      <w:r>
        <w:rPr>
          <w:rFonts w:ascii="Times New Roman" w:hAnsi="Times New Roman"/>
          <w:lang w:val="et-EE"/>
        </w:rPr>
        <w:t>PEPPi</w:t>
      </w:r>
      <w:proofErr w:type="spellEnd"/>
      <w:r>
        <w:rPr>
          <w:rFonts w:ascii="Times New Roman" w:hAnsi="Times New Roman"/>
          <w:lang w:val="et-EE"/>
        </w:rPr>
        <w:t xml:space="preserve"> lepinguid või neid turustada, tuleneb </w:t>
      </w:r>
      <w:proofErr w:type="spellStart"/>
      <w:r>
        <w:rPr>
          <w:rFonts w:ascii="Times New Roman" w:hAnsi="Times New Roman"/>
          <w:lang w:val="et-EE"/>
        </w:rPr>
        <w:t>PEPPi</w:t>
      </w:r>
      <w:proofErr w:type="spellEnd"/>
      <w:r>
        <w:rPr>
          <w:rFonts w:ascii="Times New Roman" w:hAnsi="Times New Roman"/>
          <w:lang w:val="et-EE"/>
        </w:rPr>
        <w:t xml:space="preserve"> määruse artiklitest 6(1) ja 10. Samuti on </w:t>
      </w:r>
      <w:proofErr w:type="spellStart"/>
      <w:r>
        <w:rPr>
          <w:rFonts w:ascii="Times New Roman" w:hAnsi="Times New Roman"/>
          <w:lang w:val="et-EE"/>
        </w:rPr>
        <w:t>PEPPi</w:t>
      </w:r>
      <w:proofErr w:type="spellEnd"/>
      <w:r>
        <w:rPr>
          <w:rFonts w:ascii="Times New Roman" w:hAnsi="Times New Roman"/>
          <w:lang w:val="et-EE"/>
        </w:rPr>
        <w:t xml:space="preserve"> lepingu tingimused sätestatud </w:t>
      </w:r>
      <w:proofErr w:type="spellStart"/>
      <w:r>
        <w:rPr>
          <w:rFonts w:ascii="Times New Roman" w:hAnsi="Times New Roman"/>
          <w:lang w:val="et-EE"/>
        </w:rPr>
        <w:t>PEPPi</w:t>
      </w:r>
      <w:proofErr w:type="spellEnd"/>
      <w:r>
        <w:rPr>
          <w:rFonts w:ascii="Times New Roman" w:hAnsi="Times New Roman"/>
          <w:lang w:val="et-EE"/>
        </w:rPr>
        <w:t xml:space="preserve"> määrusega. Eelnõuga viiakse asjasse puutuvad väärteokaristuste piirmäärad samale tasemele finantssektoris üldiselt kehtivate piirmääradega, mis tehnilistel põhjustel jäi tegemata finantssektori karistusreformi käigus. Nõuded, millest tuleb </w:t>
      </w:r>
      <w:proofErr w:type="spellStart"/>
      <w:r>
        <w:rPr>
          <w:rFonts w:ascii="Times New Roman" w:hAnsi="Times New Roman"/>
          <w:lang w:val="et-EE"/>
        </w:rPr>
        <w:t>PEPPi</w:t>
      </w:r>
      <w:proofErr w:type="spellEnd"/>
      <w:r>
        <w:rPr>
          <w:rFonts w:ascii="Times New Roman" w:hAnsi="Times New Roman"/>
          <w:lang w:val="et-EE"/>
        </w:rPr>
        <w:t xml:space="preserve"> pakkujatel </w:t>
      </w:r>
      <w:proofErr w:type="spellStart"/>
      <w:r>
        <w:rPr>
          <w:rFonts w:ascii="Times New Roman" w:hAnsi="Times New Roman"/>
          <w:lang w:val="et-EE"/>
        </w:rPr>
        <w:t>PEPPi</w:t>
      </w:r>
      <w:proofErr w:type="spellEnd"/>
      <w:r>
        <w:rPr>
          <w:rFonts w:ascii="Times New Roman" w:hAnsi="Times New Roman"/>
          <w:lang w:val="et-EE"/>
        </w:rPr>
        <w:t xml:space="preserve"> määruse kohaselt kinni pidada, on kehtestatud pensionikogujate ja -saajate huvidest ja kaitsest lähtuvalt. Sellest eesmärgist lähtuvalt on eelnõus kavandatud muudatused proportsionaalsed.</w:t>
      </w:r>
    </w:p>
    <w:p w14:paraId="3C043A2A" w14:textId="77777777" w:rsidR="009008FA" w:rsidRDefault="009008FA" w:rsidP="00D32BED">
      <w:pPr>
        <w:jc w:val="both"/>
        <w:rPr>
          <w:rFonts w:ascii="Times New Roman" w:hAnsi="Times New Roman"/>
          <w:lang w:val="et-EE" w:eastAsia="et-EE"/>
        </w:rPr>
      </w:pPr>
    </w:p>
    <w:p w14:paraId="6768D04B" w14:textId="13917957" w:rsidR="00175851" w:rsidRDefault="00175851" w:rsidP="00D32BED">
      <w:pPr>
        <w:jc w:val="both"/>
        <w:rPr>
          <w:rFonts w:ascii="Times New Roman" w:hAnsi="Times New Roman"/>
          <w:lang w:val="et-EE" w:eastAsia="et-EE"/>
        </w:rPr>
      </w:pPr>
      <w:r w:rsidRPr="007B5D36">
        <w:rPr>
          <w:rFonts w:ascii="Times New Roman" w:hAnsi="Times New Roman"/>
          <w:lang w:val="et-EE" w:eastAsia="et-EE"/>
        </w:rPr>
        <w:t xml:space="preserve">Eeltoodut arvesse võttes tuleb </w:t>
      </w:r>
      <w:r w:rsidR="009008FA">
        <w:rPr>
          <w:rFonts w:ascii="Times New Roman" w:hAnsi="Times New Roman"/>
          <w:lang w:val="et-EE" w:eastAsia="et-EE"/>
        </w:rPr>
        <w:t xml:space="preserve">eelnõus </w:t>
      </w:r>
      <w:r w:rsidR="008C108F" w:rsidRPr="007B5D36">
        <w:rPr>
          <w:rFonts w:ascii="Times New Roman" w:hAnsi="Times New Roman"/>
          <w:lang w:val="et-EE" w:eastAsia="et-EE"/>
        </w:rPr>
        <w:t>kavandatud</w:t>
      </w:r>
      <w:r w:rsidRPr="007B5D36">
        <w:rPr>
          <w:rFonts w:ascii="Times New Roman" w:hAnsi="Times New Roman"/>
          <w:lang w:val="et-EE" w:eastAsia="et-EE"/>
        </w:rPr>
        <w:t xml:space="preserve"> muudatusi pidada põhiseadusega kooskõlas olevaks.</w:t>
      </w:r>
    </w:p>
    <w:p w14:paraId="79838245" w14:textId="77777777" w:rsidR="00635669" w:rsidRDefault="00635669" w:rsidP="00D32BED">
      <w:pPr>
        <w:jc w:val="both"/>
        <w:rPr>
          <w:rFonts w:ascii="Times New Roman" w:hAnsi="Times New Roman"/>
          <w:lang w:val="et-EE"/>
        </w:rPr>
      </w:pPr>
    </w:p>
    <w:p w14:paraId="45298834" w14:textId="77777777" w:rsidR="00AE3C65" w:rsidRPr="008D385C" w:rsidRDefault="001F1132" w:rsidP="00D32BED">
      <w:pPr>
        <w:widowControl w:val="0"/>
        <w:autoSpaceDE w:val="0"/>
        <w:autoSpaceDN w:val="0"/>
        <w:adjustRightInd w:val="0"/>
        <w:jc w:val="both"/>
        <w:rPr>
          <w:rFonts w:ascii="Times New Roman" w:hAnsi="Times New Roman"/>
          <w:b/>
          <w:bCs/>
          <w:lang w:val="et-EE"/>
        </w:rPr>
      </w:pPr>
      <w:r w:rsidRPr="008D385C">
        <w:rPr>
          <w:rFonts w:ascii="Times New Roman" w:hAnsi="Times New Roman"/>
          <w:b/>
          <w:bCs/>
          <w:lang w:val="et-EE"/>
        </w:rPr>
        <w:t xml:space="preserve">4. </w:t>
      </w:r>
      <w:r w:rsidR="00966B16" w:rsidRPr="008D385C">
        <w:rPr>
          <w:rFonts w:ascii="Times New Roman" w:hAnsi="Times New Roman"/>
          <w:b/>
          <w:bCs/>
          <w:lang w:val="et-EE"/>
        </w:rPr>
        <w:t>Terminoloogia</w:t>
      </w:r>
    </w:p>
    <w:p w14:paraId="655B0589" w14:textId="08A9865F" w:rsidR="00635669" w:rsidRDefault="00AC50BA" w:rsidP="00D32BED">
      <w:pPr>
        <w:widowControl w:val="0"/>
        <w:autoSpaceDE w:val="0"/>
        <w:autoSpaceDN w:val="0"/>
        <w:adjustRightInd w:val="0"/>
        <w:jc w:val="both"/>
        <w:rPr>
          <w:rFonts w:ascii="Times New Roman" w:hAnsi="Times New Roman"/>
          <w:lang w:val="et-EE"/>
        </w:rPr>
      </w:pPr>
      <w:r>
        <w:rPr>
          <w:rFonts w:ascii="Times New Roman" w:hAnsi="Times New Roman"/>
          <w:lang w:val="et-EE"/>
        </w:rPr>
        <w:t>Eelnõu</w:t>
      </w:r>
      <w:r w:rsidR="00175851">
        <w:rPr>
          <w:rFonts w:ascii="Times New Roman" w:hAnsi="Times New Roman"/>
          <w:lang w:val="et-EE"/>
        </w:rPr>
        <w:t xml:space="preserve">ga ei </w:t>
      </w:r>
      <w:r w:rsidR="002A336B">
        <w:rPr>
          <w:rFonts w:ascii="Times New Roman" w:hAnsi="Times New Roman"/>
          <w:lang w:val="et-EE"/>
        </w:rPr>
        <w:t>võeta kasutusele uus</w:t>
      </w:r>
      <w:r w:rsidR="00175851">
        <w:rPr>
          <w:rFonts w:ascii="Times New Roman" w:hAnsi="Times New Roman"/>
          <w:lang w:val="et-EE"/>
        </w:rPr>
        <w:t>i</w:t>
      </w:r>
      <w:r w:rsidR="0028605B">
        <w:rPr>
          <w:rFonts w:ascii="Times New Roman" w:hAnsi="Times New Roman"/>
          <w:lang w:val="et-EE"/>
        </w:rPr>
        <w:t xml:space="preserve"> termin</w:t>
      </w:r>
      <w:r w:rsidR="00175851">
        <w:rPr>
          <w:rFonts w:ascii="Times New Roman" w:hAnsi="Times New Roman"/>
          <w:lang w:val="et-EE"/>
        </w:rPr>
        <w:t xml:space="preserve">eid. </w:t>
      </w:r>
      <w:r w:rsidR="002F231B" w:rsidRPr="002F231B">
        <w:rPr>
          <w:rFonts w:ascii="Times New Roman" w:hAnsi="Times New Roman"/>
          <w:lang w:val="et-EE"/>
        </w:rPr>
        <w:t xml:space="preserve"> </w:t>
      </w:r>
    </w:p>
    <w:p w14:paraId="6FF04005" w14:textId="77777777" w:rsidR="00635669" w:rsidRDefault="00635669" w:rsidP="00D32BED">
      <w:pPr>
        <w:widowControl w:val="0"/>
        <w:autoSpaceDE w:val="0"/>
        <w:autoSpaceDN w:val="0"/>
        <w:adjustRightInd w:val="0"/>
        <w:jc w:val="both"/>
        <w:rPr>
          <w:rFonts w:ascii="Times New Roman" w:hAnsi="Times New Roman"/>
          <w:lang w:val="et-EE"/>
        </w:rPr>
      </w:pPr>
    </w:p>
    <w:p w14:paraId="6ED4E531" w14:textId="0F2C6436" w:rsidR="00AE3C65" w:rsidRPr="00864EE6" w:rsidRDefault="00AE3C65" w:rsidP="00D32BED">
      <w:pPr>
        <w:widowControl w:val="0"/>
        <w:autoSpaceDE w:val="0"/>
        <w:autoSpaceDN w:val="0"/>
        <w:adjustRightInd w:val="0"/>
        <w:jc w:val="both"/>
        <w:rPr>
          <w:rFonts w:ascii="Times New Roman" w:hAnsi="Times New Roman"/>
          <w:lang w:val="et-EE"/>
        </w:rPr>
      </w:pPr>
      <w:r w:rsidRPr="008D385C">
        <w:rPr>
          <w:rFonts w:ascii="Times New Roman" w:eastAsia="Hiragino Sans W3" w:hAnsi="Times New Roman"/>
          <w:b/>
          <w:bCs/>
          <w:lang w:val="et-EE"/>
        </w:rPr>
        <w:t>5</w:t>
      </w:r>
      <w:r w:rsidR="001F1132" w:rsidRPr="008D385C">
        <w:rPr>
          <w:rFonts w:ascii="Times New Roman" w:eastAsia="Hiragino Sans W3" w:hAnsi="Times New Roman"/>
          <w:b/>
          <w:bCs/>
          <w:lang w:val="et-EE"/>
        </w:rPr>
        <w:t xml:space="preserve">. </w:t>
      </w:r>
      <w:r w:rsidR="00966B16" w:rsidRPr="008D385C">
        <w:rPr>
          <w:rFonts w:ascii="Times New Roman" w:eastAsia="Hiragino Sans W3" w:hAnsi="Times New Roman"/>
          <w:b/>
          <w:bCs/>
          <w:lang w:val="et-EE"/>
        </w:rPr>
        <w:t xml:space="preserve">Eelnõu kooskõla </w:t>
      </w:r>
      <w:r w:rsidR="009008FA">
        <w:rPr>
          <w:rFonts w:ascii="Times New Roman" w:eastAsia="Hiragino Sans W3" w:hAnsi="Times New Roman"/>
          <w:b/>
          <w:bCs/>
          <w:lang w:val="et-EE"/>
        </w:rPr>
        <w:t>E</w:t>
      </w:r>
      <w:r w:rsidR="00966B16" w:rsidRPr="008D385C">
        <w:rPr>
          <w:rFonts w:ascii="Times New Roman" w:eastAsia="Hiragino Sans W3" w:hAnsi="Times New Roman"/>
          <w:b/>
          <w:bCs/>
          <w:lang w:val="et-EE"/>
        </w:rPr>
        <w:t xml:space="preserve">uroopa </w:t>
      </w:r>
      <w:r w:rsidR="009008FA">
        <w:rPr>
          <w:rFonts w:ascii="Times New Roman" w:eastAsia="Hiragino Sans W3" w:hAnsi="Times New Roman"/>
          <w:b/>
          <w:bCs/>
          <w:lang w:val="et-EE"/>
        </w:rPr>
        <w:t>L</w:t>
      </w:r>
      <w:r w:rsidR="00966B16" w:rsidRPr="008D385C">
        <w:rPr>
          <w:rFonts w:ascii="Times New Roman" w:eastAsia="Hiragino Sans W3" w:hAnsi="Times New Roman"/>
          <w:b/>
          <w:bCs/>
          <w:lang w:val="et-EE"/>
        </w:rPr>
        <w:t>iidu õigusega</w:t>
      </w:r>
    </w:p>
    <w:p w14:paraId="29AF167C" w14:textId="17610A70" w:rsidR="009008FA" w:rsidRDefault="00B602E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Eelnõu omab puutumust </w:t>
      </w:r>
      <w:r w:rsidR="009008FA">
        <w:rPr>
          <w:rFonts w:ascii="Times New Roman" w:hAnsi="Times New Roman"/>
          <w:u w:color="0000FF"/>
          <w:lang w:val="et-EE"/>
        </w:rPr>
        <w:t>viie Euroopa Liidu õigusaktiga (vt ka seletuskirja punkti 1.3).</w:t>
      </w:r>
    </w:p>
    <w:p w14:paraId="7FCAA506" w14:textId="4C47907E" w:rsidR="007B5D36" w:rsidRDefault="00B602E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Eelnõuga kehtestatakse pensionifondi valitsejale kohustus </w:t>
      </w:r>
      <w:r w:rsidR="007B5D36">
        <w:rPr>
          <w:rFonts w:ascii="Times New Roman" w:hAnsi="Times New Roman"/>
          <w:u w:color="0000FF"/>
          <w:lang w:val="et-EE"/>
        </w:rPr>
        <w:t>avaldada</w:t>
      </w:r>
      <w:r w:rsidR="007B5D36" w:rsidRPr="00E86CAE">
        <w:rPr>
          <w:rFonts w:ascii="Times New Roman" w:hAnsi="Times New Roman"/>
          <w:u w:color="0000FF"/>
          <w:lang w:val="et-EE"/>
        </w:rPr>
        <w:t xml:space="preserve"> </w:t>
      </w:r>
      <w:r w:rsidR="007B5D36">
        <w:rPr>
          <w:rFonts w:ascii="Times New Roman" w:hAnsi="Times New Roman"/>
          <w:u w:color="0000FF"/>
          <w:lang w:val="et-EE"/>
        </w:rPr>
        <w:t>kohustusliku pensioni</w:t>
      </w:r>
      <w:r w:rsidR="007B5D36" w:rsidRPr="00E86CAE">
        <w:rPr>
          <w:rFonts w:ascii="Times New Roman" w:hAnsi="Times New Roman"/>
          <w:u w:color="0000FF"/>
          <w:lang w:val="et-EE"/>
        </w:rPr>
        <w:t>fondi vara investeerimise ja riskide juhtimisega seonduvalt jätkusuutlikkust käsitlevat teavet, järgides määruses 2019/2088</w:t>
      </w:r>
      <w:r w:rsidR="007B5D36">
        <w:rPr>
          <w:rFonts w:ascii="Times New Roman" w:hAnsi="Times New Roman"/>
          <w:u w:color="0000FF"/>
          <w:lang w:val="et-EE"/>
        </w:rPr>
        <w:t xml:space="preserve"> sätestatut. See on kooskõlas m</w:t>
      </w:r>
      <w:r>
        <w:rPr>
          <w:rFonts w:ascii="Times New Roman" w:hAnsi="Times New Roman"/>
          <w:u w:color="0000FF"/>
          <w:lang w:val="et-EE"/>
        </w:rPr>
        <w:t>ääruse 2019/2088 artikli</w:t>
      </w:r>
      <w:r w:rsidR="007B5D36">
        <w:rPr>
          <w:rFonts w:ascii="Times New Roman" w:hAnsi="Times New Roman"/>
          <w:u w:color="0000FF"/>
          <w:lang w:val="et-EE"/>
        </w:rPr>
        <w:t>ga</w:t>
      </w:r>
      <w:r>
        <w:rPr>
          <w:rFonts w:ascii="Times New Roman" w:hAnsi="Times New Roman"/>
          <w:u w:color="0000FF"/>
          <w:lang w:val="et-EE"/>
        </w:rPr>
        <w:t xml:space="preserve"> 16</w:t>
      </w:r>
      <w:r w:rsidR="007B5D36">
        <w:rPr>
          <w:rFonts w:ascii="Times New Roman" w:hAnsi="Times New Roman"/>
          <w:u w:color="0000FF"/>
          <w:lang w:val="et-EE"/>
        </w:rPr>
        <w:t xml:space="preserve">. </w:t>
      </w:r>
    </w:p>
    <w:p w14:paraId="626501F8" w14:textId="77777777" w:rsidR="00B602EA" w:rsidRDefault="00B602EA" w:rsidP="00D32BED">
      <w:pPr>
        <w:widowControl w:val="0"/>
        <w:autoSpaceDE w:val="0"/>
        <w:autoSpaceDN w:val="0"/>
        <w:adjustRightInd w:val="0"/>
        <w:jc w:val="both"/>
        <w:rPr>
          <w:rFonts w:ascii="Times New Roman" w:hAnsi="Times New Roman"/>
          <w:u w:color="0000FF"/>
          <w:lang w:val="et-EE"/>
        </w:rPr>
      </w:pPr>
    </w:p>
    <w:p w14:paraId="025B0CE4" w14:textId="3095810F" w:rsidR="00864EE6" w:rsidRDefault="00B602EA"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Eelnõus esitatud väärteokaristusi puudutavad muudatused on seotud </w:t>
      </w:r>
      <w:proofErr w:type="spellStart"/>
      <w:r w:rsidR="00D36564">
        <w:rPr>
          <w:rFonts w:ascii="Times New Roman" w:hAnsi="Times New Roman"/>
          <w:u w:color="0000FF"/>
          <w:lang w:val="et-EE"/>
        </w:rPr>
        <w:t>PEPPi</w:t>
      </w:r>
      <w:proofErr w:type="spellEnd"/>
      <w:r w:rsidR="00D36564">
        <w:rPr>
          <w:rFonts w:ascii="Times New Roman" w:hAnsi="Times New Roman"/>
          <w:u w:color="0000FF"/>
          <w:lang w:val="et-EE"/>
        </w:rPr>
        <w:t xml:space="preserve"> määrusega.</w:t>
      </w:r>
      <w:r>
        <w:rPr>
          <w:rFonts w:ascii="Times New Roman" w:hAnsi="Times New Roman"/>
          <w:u w:color="0000FF"/>
          <w:lang w:val="et-EE"/>
        </w:rPr>
        <w:t xml:space="preserve"> Eelnõuga tõstetakse määruses kehtestatud nõuete rikkumise tagajärjeks olevate väärteokaristuste </w:t>
      </w:r>
      <w:r w:rsidR="007B5D36">
        <w:rPr>
          <w:rFonts w:ascii="Times New Roman" w:hAnsi="Times New Roman"/>
          <w:u w:color="0000FF"/>
          <w:lang w:val="et-EE"/>
        </w:rPr>
        <w:t>piir</w:t>
      </w:r>
      <w:r>
        <w:rPr>
          <w:rFonts w:ascii="Times New Roman" w:hAnsi="Times New Roman"/>
          <w:u w:color="0000FF"/>
          <w:lang w:val="et-EE"/>
        </w:rPr>
        <w:t>määra</w:t>
      </w:r>
      <w:r w:rsidR="007B5D36">
        <w:rPr>
          <w:rFonts w:ascii="Times New Roman" w:hAnsi="Times New Roman"/>
          <w:u w:color="0000FF"/>
          <w:lang w:val="et-EE"/>
        </w:rPr>
        <w:t>si</w:t>
      </w:r>
      <w:r>
        <w:rPr>
          <w:rFonts w:ascii="Times New Roman" w:hAnsi="Times New Roman"/>
          <w:u w:color="0000FF"/>
          <w:lang w:val="et-EE"/>
        </w:rPr>
        <w:t xml:space="preserve">d, mis võrdsustab karistuste määrad teiste finantssektori karistusmääradega. </w:t>
      </w:r>
      <w:r w:rsidR="007B5D36">
        <w:rPr>
          <w:rFonts w:ascii="Times New Roman" w:hAnsi="Times New Roman"/>
          <w:u w:color="0000FF"/>
          <w:lang w:val="et-EE"/>
        </w:rPr>
        <w:t xml:space="preserve">Muudatused on </w:t>
      </w:r>
      <w:proofErr w:type="spellStart"/>
      <w:r w:rsidR="00D36564">
        <w:rPr>
          <w:rFonts w:ascii="Times New Roman" w:hAnsi="Times New Roman"/>
          <w:u w:color="0000FF"/>
          <w:lang w:val="et-EE"/>
        </w:rPr>
        <w:t>PEPPi</w:t>
      </w:r>
      <w:proofErr w:type="spellEnd"/>
      <w:r w:rsidR="00D36564">
        <w:rPr>
          <w:rFonts w:ascii="Times New Roman" w:hAnsi="Times New Roman"/>
          <w:u w:color="0000FF"/>
          <w:lang w:val="et-EE"/>
        </w:rPr>
        <w:t xml:space="preserve"> </w:t>
      </w:r>
      <w:r w:rsidR="007B5D36">
        <w:rPr>
          <w:rFonts w:ascii="Times New Roman" w:hAnsi="Times New Roman"/>
          <w:u w:color="0000FF"/>
          <w:lang w:val="et-EE"/>
        </w:rPr>
        <w:t>määrusega kooskõlas.</w:t>
      </w:r>
    </w:p>
    <w:p w14:paraId="385042C2" w14:textId="77777777" w:rsidR="000964A0" w:rsidRDefault="000964A0" w:rsidP="00D32BED">
      <w:pPr>
        <w:widowControl w:val="0"/>
        <w:tabs>
          <w:tab w:val="left" w:pos="1560"/>
        </w:tabs>
        <w:autoSpaceDE w:val="0"/>
        <w:autoSpaceDN w:val="0"/>
        <w:adjustRightInd w:val="0"/>
        <w:jc w:val="both"/>
        <w:rPr>
          <w:rFonts w:ascii="Times New Roman" w:hAnsi="Times New Roman"/>
          <w:u w:color="0000FF"/>
          <w:lang w:val="et-EE"/>
        </w:rPr>
      </w:pPr>
    </w:p>
    <w:p w14:paraId="0187B8A1" w14:textId="721A782E" w:rsidR="000964A0" w:rsidRPr="000964A0" w:rsidRDefault="000964A0" w:rsidP="00D32BED">
      <w:pPr>
        <w:widowControl w:val="0"/>
        <w:autoSpaceDE w:val="0"/>
        <w:autoSpaceDN w:val="0"/>
        <w:adjustRightInd w:val="0"/>
        <w:jc w:val="both"/>
        <w:rPr>
          <w:rFonts w:ascii="Times New Roman" w:hAnsi="Times New Roman"/>
          <w:u w:color="0000FF"/>
          <w:lang w:val="et-EE"/>
        </w:rPr>
      </w:pPr>
      <w:r w:rsidRPr="00215ABE">
        <w:rPr>
          <w:rFonts w:ascii="Times New Roman" w:hAnsi="Times New Roman"/>
          <w:u w:color="0000FF"/>
          <w:lang w:val="et-EE"/>
        </w:rPr>
        <w:t xml:space="preserve">Ühtlasi täpsustatakse eelnõuga direktiiv 2009/65/EÜ artikli 50 punkti (2)b) </w:t>
      </w:r>
      <w:proofErr w:type="spellStart"/>
      <w:r w:rsidRPr="00215ABE">
        <w:rPr>
          <w:rFonts w:ascii="Times New Roman" w:hAnsi="Times New Roman"/>
          <w:u w:color="0000FF"/>
          <w:lang w:val="et-EE"/>
        </w:rPr>
        <w:t>ülevõtvat</w:t>
      </w:r>
      <w:proofErr w:type="spellEnd"/>
      <w:r w:rsidRPr="00215ABE">
        <w:rPr>
          <w:rFonts w:ascii="Times New Roman" w:hAnsi="Times New Roman"/>
          <w:u w:color="0000FF"/>
          <w:lang w:val="et-EE"/>
        </w:rPr>
        <w:t xml:space="preserve"> sätet ning  direktiivi 2019/1160 artikli 1</w:t>
      </w:r>
      <w:r w:rsidR="00E757EF">
        <w:rPr>
          <w:rFonts w:ascii="Times New Roman" w:hAnsi="Times New Roman"/>
          <w:u w:color="0000FF"/>
          <w:lang w:val="et-EE"/>
        </w:rPr>
        <w:t xml:space="preserve"> lõike </w:t>
      </w:r>
      <w:r w:rsidRPr="00215ABE">
        <w:rPr>
          <w:rFonts w:ascii="Times New Roman" w:hAnsi="Times New Roman"/>
          <w:u w:color="0000FF"/>
          <w:lang w:val="et-EE"/>
        </w:rPr>
        <w:t>4</w:t>
      </w:r>
      <w:r w:rsidR="00D36564">
        <w:rPr>
          <w:rFonts w:ascii="Times New Roman" w:hAnsi="Times New Roman"/>
          <w:u w:color="0000FF"/>
          <w:lang w:val="et-EE"/>
        </w:rPr>
        <w:t>,</w:t>
      </w:r>
      <w:r w:rsidRPr="00215ABE">
        <w:rPr>
          <w:rFonts w:ascii="Times New Roman" w:hAnsi="Times New Roman"/>
          <w:u w:color="0000FF"/>
          <w:lang w:val="et-EE"/>
        </w:rPr>
        <w:t xml:space="preserve"> </w:t>
      </w:r>
      <w:r w:rsidR="00E757EF">
        <w:rPr>
          <w:rFonts w:ascii="Times New Roman" w:hAnsi="Times New Roman"/>
          <w:u w:color="0000FF"/>
          <w:lang w:val="et-EE"/>
        </w:rPr>
        <w:t xml:space="preserve">artikli </w:t>
      </w:r>
      <w:r w:rsidR="00D36564">
        <w:rPr>
          <w:rFonts w:ascii="Times New Roman" w:hAnsi="Times New Roman"/>
          <w:u w:color="0000FF"/>
          <w:lang w:val="et-EE"/>
        </w:rPr>
        <w:t>2</w:t>
      </w:r>
      <w:r w:rsidR="00E757EF">
        <w:rPr>
          <w:rFonts w:ascii="Times New Roman" w:hAnsi="Times New Roman"/>
          <w:u w:color="0000FF"/>
          <w:lang w:val="et-EE"/>
        </w:rPr>
        <w:t xml:space="preserve"> lõigete </w:t>
      </w:r>
      <w:r w:rsidR="00D36564">
        <w:rPr>
          <w:rFonts w:ascii="Times New Roman" w:hAnsi="Times New Roman"/>
          <w:u w:color="0000FF"/>
          <w:lang w:val="et-EE"/>
        </w:rPr>
        <w:t xml:space="preserve">4 </w:t>
      </w:r>
      <w:r w:rsidRPr="00215ABE">
        <w:rPr>
          <w:rFonts w:ascii="Times New Roman" w:hAnsi="Times New Roman"/>
          <w:u w:color="0000FF"/>
          <w:lang w:val="et-EE"/>
        </w:rPr>
        <w:t>ja</w:t>
      </w:r>
      <w:r w:rsidR="00E757EF">
        <w:rPr>
          <w:rFonts w:ascii="Times New Roman" w:hAnsi="Times New Roman"/>
          <w:u w:color="0000FF"/>
          <w:lang w:val="et-EE"/>
        </w:rPr>
        <w:t xml:space="preserve"> </w:t>
      </w:r>
      <w:r w:rsidRPr="00215ABE">
        <w:rPr>
          <w:rFonts w:ascii="Times New Roman" w:hAnsi="Times New Roman"/>
          <w:u w:color="0000FF"/>
          <w:lang w:val="et-EE"/>
        </w:rPr>
        <w:t xml:space="preserve">6 ülevõtmissätteid IFS-s. Täpsustused on kooskõlas nimetatud direktiividega. </w:t>
      </w:r>
    </w:p>
    <w:p w14:paraId="6E0660E5" w14:textId="77777777" w:rsidR="006F3AC2" w:rsidRDefault="006F3AC2" w:rsidP="00D32BED">
      <w:pPr>
        <w:widowControl w:val="0"/>
        <w:autoSpaceDE w:val="0"/>
        <w:autoSpaceDN w:val="0"/>
        <w:adjustRightInd w:val="0"/>
        <w:jc w:val="both"/>
        <w:rPr>
          <w:rFonts w:ascii="Times New Roman" w:eastAsia="Hiragino Sans W3" w:hAnsi="Times New Roman"/>
          <w:lang w:val="et-EE"/>
        </w:rPr>
      </w:pPr>
    </w:p>
    <w:p w14:paraId="3EBEABA4" w14:textId="38FFE8AB" w:rsidR="000964A0" w:rsidRDefault="001F1132" w:rsidP="00D32BED">
      <w:pPr>
        <w:widowControl w:val="0"/>
        <w:autoSpaceDE w:val="0"/>
        <w:autoSpaceDN w:val="0"/>
        <w:adjustRightInd w:val="0"/>
        <w:jc w:val="both"/>
        <w:rPr>
          <w:rFonts w:ascii="Times New Roman" w:eastAsia="Hiragino Sans W3" w:hAnsi="Times New Roman"/>
          <w:b/>
          <w:bCs/>
          <w:lang w:val="et-EE"/>
        </w:rPr>
      </w:pPr>
      <w:r w:rsidRPr="00714B20">
        <w:rPr>
          <w:rFonts w:ascii="Times New Roman" w:eastAsia="Hiragino Sans W3" w:hAnsi="Times New Roman"/>
          <w:b/>
          <w:bCs/>
          <w:lang w:val="et-EE"/>
        </w:rPr>
        <w:t xml:space="preserve">6. </w:t>
      </w:r>
      <w:r w:rsidR="00966B16" w:rsidRPr="00714B20">
        <w:rPr>
          <w:rFonts w:ascii="Times New Roman" w:eastAsia="Hiragino Sans W3" w:hAnsi="Times New Roman"/>
          <w:b/>
          <w:bCs/>
          <w:lang w:val="et-EE"/>
        </w:rPr>
        <w:t>Seaduse mõjud</w:t>
      </w:r>
    </w:p>
    <w:p w14:paraId="13E07C6D" w14:textId="5881808F" w:rsidR="00BD69F8" w:rsidRPr="00215ABE" w:rsidRDefault="00BD69F8" w:rsidP="00D32BED">
      <w:pPr>
        <w:widowControl w:val="0"/>
        <w:autoSpaceDE w:val="0"/>
        <w:autoSpaceDN w:val="0"/>
        <w:adjustRightInd w:val="0"/>
        <w:jc w:val="both"/>
        <w:rPr>
          <w:rFonts w:ascii="Times New Roman" w:eastAsia="Hiragino Sans W3" w:hAnsi="Times New Roman"/>
          <w:lang w:val="et-EE"/>
        </w:rPr>
      </w:pPr>
      <w:r w:rsidRPr="00215ABE">
        <w:rPr>
          <w:rFonts w:ascii="Times New Roman" w:eastAsia="Hiragino Sans W3" w:hAnsi="Times New Roman"/>
          <w:lang w:val="et-EE"/>
        </w:rPr>
        <w:t>Eelnõuga tehakse valdavalt tehnilisemat laadi muudatusi.</w:t>
      </w:r>
      <w:r w:rsidR="0017617E">
        <w:rPr>
          <w:rFonts w:ascii="Times New Roman" w:eastAsia="Hiragino Sans W3" w:hAnsi="Times New Roman"/>
          <w:lang w:val="et-EE"/>
        </w:rPr>
        <w:t xml:space="preserve"> Alljärgnevalt on esitatud</w:t>
      </w:r>
      <w:r w:rsidRPr="00215ABE">
        <w:rPr>
          <w:rFonts w:ascii="Times New Roman" w:eastAsia="Hiragino Sans W3" w:hAnsi="Times New Roman"/>
          <w:lang w:val="et-EE"/>
        </w:rPr>
        <w:t xml:space="preserve"> </w:t>
      </w:r>
      <w:r w:rsidR="0017617E">
        <w:rPr>
          <w:rFonts w:ascii="Times New Roman" w:eastAsia="Hiragino Sans W3" w:hAnsi="Times New Roman"/>
          <w:lang w:val="et-EE"/>
        </w:rPr>
        <w:t xml:space="preserve">mõjuhinnangud kavandatud muudatustele, mis puudutavad jätkusuutlikkusteguritega arvestamise kohta teabe avaldamist II sambas,  </w:t>
      </w:r>
      <w:proofErr w:type="spellStart"/>
      <w:r w:rsidR="0017617E">
        <w:rPr>
          <w:rFonts w:ascii="Times New Roman" w:eastAsia="Hiragino Sans W3" w:hAnsi="Times New Roman"/>
          <w:lang w:val="et-EE"/>
        </w:rPr>
        <w:t>PEPPi</w:t>
      </w:r>
      <w:proofErr w:type="spellEnd"/>
      <w:r w:rsidR="0017617E">
        <w:rPr>
          <w:rFonts w:ascii="Times New Roman" w:eastAsia="Hiragino Sans W3" w:hAnsi="Times New Roman"/>
          <w:lang w:val="et-EE"/>
        </w:rPr>
        <w:t xml:space="preserve"> määruses </w:t>
      </w:r>
      <w:proofErr w:type="spellStart"/>
      <w:r w:rsidR="0017617E">
        <w:rPr>
          <w:rFonts w:ascii="Times New Roman" w:eastAsia="Hiragino Sans W3" w:hAnsi="Times New Roman"/>
          <w:lang w:val="et-EE"/>
        </w:rPr>
        <w:t>PEPPi</w:t>
      </w:r>
      <w:proofErr w:type="spellEnd"/>
      <w:r w:rsidR="0017617E">
        <w:rPr>
          <w:rFonts w:ascii="Times New Roman" w:eastAsia="Hiragino Sans W3" w:hAnsi="Times New Roman"/>
          <w:lang w:val="et-EE"/>
        </w:rPr>
        <w:t xml:space="preserve"> pakkumise kohta sätestatud nõuete rikkumise tagajärjeks olevate väärteokaristuste piirmäärade tõstmist, pensionifondidele lubatud varaklasside laiendamist ja päritud II samba vara pärija pensionikontole viimist.</w:t>
      </w:r>
    </w:p>
    <w:p w14:paraId="269299CA" w14:textId="77777777" w:rsidR="00BD69F8" w:rsidRPr="00215ABE" w:rsidRDefault="00BD69F8" w:rsidP="00D32BED">
      <w:pPr>
        <w:widowControl w:val="0"/>
        <w:autoSpaceDE w:val="0"/>
        <w:autoSpaceDN w:val="0"/>
        <w:adjustRightInd w:val="0"/>
        <w:jc w:val="both"/>
        <w:rPr>
          <w:rFonts w:ascii="Times New Roman" w:eastAsia="Hiragino Sans W3" w:hAnsi="Times New Roman"/>
          <w:b/>
          <w:bCs/>
          <w:lang w:val="et-EE"/>
        </w:rPr>
      </w:pPr>
    </w:p>
    <w:p w14:paraId="38BA2754" w14:textId="7284DCBC" w:rsidR="00992BB6" w:rsidRPr="00D32BED" w:rsidRDefault="00992BB6" w:rsidP="00D32BED">
      <w:pPr>
        <w:widowControl w:val="0"/>
        <w:autoSpaceDE w:val="0"/>
        <w:autoSpaceDN w:val="0"/>
        <w:adjustRightInd w:val="0"/>
        <w:jc w:val="both"/>
        <w:rPr>
          <w:rFonts w:ascii="Times New Roman" w:hAnsi="Times New Roman"/>
          <w:b/>
          <w:kern w:val="1"/>
          <w:lang w:val="et-EE"/>
        </w:rPr>
      </w:pPr>
      <w:r w:rsidRPr="00D32BED">
        <w:rPr>
          <w:rFonts w:ascii="Times New Roman" w:hAnsi="Times New Roman"/>
          <w:b/>
          <w:kern w:val="1"/>
          <w:lang w:val="et-EE"/>
        </w:rPr>
        <w:t>6.1. Jätkusuutlikkusteguritega arvestami</w:t>
      </w:r>
      <w:r w:rsidR="0017617E" w:rsidRPr="00D32BED">
        <w:rPr>
          <w:rFonts w:ascii="Times New Roman" w:hAnsi="Times New Roman"/>
          <w:b/>
          <w:kern w:val="1"/>
          <w:lang w:val="et-EE"/>
        </w:rPr>
        <w:t>s</w:t>
      </w:r>
      <w:r w:rsidRPr="00D32BED">
        <w:rPr>
          <w:rFonts w:ascii="Times New Roman" w:hAnsi="Times New Roman"/>
          <w:b/>
          <w:kern w:val="1"/>
          <w:lang w:val="et-EE"/>
        </w:rPr>
        <w:t>e</w:t>
      </w:r>
      <w:r w:rsidR="0017617E" w:rsidRPr="00D32BED">
        <w:rPr>
          <w:rFonts w:ascii="Times New Roman" w:hAnsi="Times New Roman"/>
          <w:b/>
          <w:kern w:val="1"/>
          <w:lang w:val="et-EE"/>
        </w:rPr>
        <w:t xml:space="preserve"> kohta teabe avaldamine</w:t>
      </w:r>
      <w:r w:rsidRPr="00D32BED">
        <w:rPr>
          <w:rFonts w:ascii="Times New Roman" w:hAnsi="Times New Roman"/>
          <w:b/>
          <w:kern w:val="1"/>
          <w:lang w:val="et-EE"/>
        </w:rPr>
        <w:t xml:space="preserve"> II sambas</w:t>
      </w:r>
    </w:p>
    <w:p w14:paraId="4DA6774A" w14:textId="0589E5DA" w:rsidR="00992BB6" w:rsidRDefault="00992BB6"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Eelnõu kohustab </w:t>
      </w:r>
      <w:r w:rsidRPr="00992BB6">
        <w:rPr>
          <w:rFonts w:ascii="Times New Roman" w:hAnsi="Times New Roman"/>
          <w:bCs/>
          <w:kern w:val="1"/>
          <w:lang w:val="et-EE"/>
        </w:rPr>
        <w:t>pensionifondi valitseja</w:t>
      </w:r>
      <w:r>
        <w:rPr>
          <w:rFonts w:ascii="Times New Roman" w:hAnsi="Times New Roman"/>
          <w:bCs/>
          <w:kern w:val="1"/>
          <w:lang w:val="et-EE"/>
        </w:rPr>
        <w:t>id</w:t>
      </w:r>
      <w:r w:rsidRPr="00992BB6">
        <w:rPr>
          <w:rFonts w:ascii="Times New Roman" w:hAnsi="Times New Roman"/>
          <w:bCs/>
          <w:kern w:val="1"/>
          <w:lang w:val="et-EE"/>
        </w:rPr>
        <w:t xml:space="preserve"> </w:t>
      </w:r>
      <w:r>
        <w:rPr>
          <w:rFonts w:ascii="Times New Roman" w:hAnsi="Times New Roman"/>
          <w:bCs/>
          <w:kern w:val="1"/>
          <w:lang w:val="et-EE"/>
        </w:rPr>
        <w:t xml:space="preserve">avaldama </w:t>
      </w:r>
      <w:r w:rsidRPr="00992BB6">
        <w:rPr>
          <w:rFonts w:ascii="Times New Roman" w:hAnsi="Times New Roman"/>
          <w:bCs/>
          <w:kern w:val="1"/>
          <w:lang w:val="et-EE"/>
        </w:rPr>
        <w:t>kohustuslik</w:t>
      </w:r>
      <w:r>
        <w:rPr>
          <w:rFonts w:ascii="Times New Roman" w:hAnsi="Times New Roman"/>
          <w:bCs/>
          <w:kern w:val="1"/>
          <w:lang w:val="et-EE"/>
        </w:rPr>
        <w:t>e</w:t>
      </w:r>
      <w:r w:rsidRPr="00992BB6">
        <w:rPr>
          <w:rFonts w:ascii="Times New Roman" w:hAnsi="Times New Roman"/>
          <w:bCs/>
          <w:kern w:val="1"/>
          <w:lang w:val="et-EE"/>
        </w:rPr>
        <w:t xml:space="preserve"> pensionifondi</w:t>
      </w:r>
      <w:r>
        <w:rPr>
          <w:rFonts w:ascii="Times New Roman" w:hAnsi="Times New Roman"/>
          <w:bCs/>
          <w:kern w:val="1"/>
          <w:lang w:val="et-EE"/>
        </w:rPr>
        <w:t>de</w:t>
      </w:r>
      <w:r w:rsidRPr="00992BB6">
        <w:rPr>
          <w:rFonts w:ascii="Times New Roman" w:hAnsi="Times New Roman"/>
          <w:bCs/>
          <w:kern w:val="1"/>
          <w:lang w:val="et-EE"/>
        </w:rPr>
        <w:t xml:space="preserve"> vara investeerimise ja riskide juhtimisega seonduvalt jätkusuutlikkust käsitlevat teavet, järgides määruses 2019/2088 sätestatut. See tingib omakorda määruse 2020/852 kohaldamise, mis </w:t>
      </w:r>
      <w:r w:rsidRPr="00992BB6">
        <w:rPr>
          <w:rFonts w:ascii="Times New Roman" w:hAnsi="Times New Roman"/>
          <w:bCs/>
          <w:kern w:val="1"/>
          <w:lang w:val="et-EE"/>
        </w:rPr>
        <w:lastRenderedPageBreak/>
        <w:t>kehtestab kriteeriumid, mille alusel määratakse kindlaks, kas majandustegevus liigitatakse keskkonnasäästlikuks, et teha kindlaks investeeringu keskkonnasäästlikkuse määr.</w:t>
      </w:r>
    </w:p>
    <w:p w14:paraId="31D38011" w14:textId="77777777" w:rsidR="00992BB6" w:rsidRDefault="00992BB6" w:rsidP="00D32BED">
      <w:pPr>
        <w:widowControl w:val="0"/>
        <w:autoSpaceDE w:val="0"/>
        <w:autoSpaceDN w:val="0"/>
        <w:adjustRightInd w:val="0"/>
        <w:jc w:val="both"/>
        <w:rPr>
          <w:rFonts w:ascii="Times New Roman" w:hAnsi="Times New Roman"/>
          <w:bCs/>
          <w:kern w:val="1"/>
          <w:lang w:val="et-EE"/>
        </w:rPr>
      </w:pPr>
    </w:p>
    <w:p w14:paraId="3138C166" w14:textId="1643900C" w:rsidR="00995394" w:rsidRDefault="00992BB6" w:rsidP="00D32BED">
      <w:pPr>
        <w:widowControl w:val="0"/>
        <w:autoSpaceDE w:val="0"/>
        <w:autoSpaceDN w:val="0"/>
        <w:adjustRightInd w:val="0"/>
        <w:jc w:val="both"/>
        <w:rPr>
          <w:rFonts w:ascii="Times New Roman" w:hAnsi="Times New Roman"/>
          <w:bCs/>
          <w:kern w:val="1"/>
          <w:lang w:val="et-EE"/>
        </w:rPr>
      </w:pPr>
      <w:r w:rsidRPr="00992BB6">
        <w:rPr>
          <w:rFonts w:ascii="Times New Roman" w:hAnsi="Times New Roman"/>
          <w:bCs/>
          <w:kern w:val="1"/>
          <w:lang w:val="et-EE"/>
        </w:rPr>
        <w:t xml:space="preserve">Määruse 2019/2088 kohaselt tuleb finantsturu osalistel avaldada oma veebilehtedel mitmesugust teavet jätkusuutlikkusriskide kohta, sealhulgas näiteks põhimõtete kohta, mida nad järgivad jätkusuutlikkusriskide lõimimisel investeerimisotsuste langetamise protsessi, hoiatavat teavet selle kohta, kui nad leiavad, et investeerimisotsused mõjutavad jätkusuutlikkustegureid põhiliselt negatiivselt või kui investeeringute tegemisel selliseid mõjusid ei hinnata ega arvestata, siis põhjendused selle kohta. </w:t>
      </w:r>
    </w:p>
    <w:p w14:paraId="3B2DD6FD" w14:textId="77777777" w:rsidR="00995394" w:rsidRDefault="00995394" w:rsidP="00D32BED">
      <w:pPr>
        <w:widowControl w:val="0"/>
        <w:autoSpaceDE w:val="0"/>
        <w:autoSpaceDN w:val="0"/>
        <w:adjustRightInd w:val="0"/>
        <w:jc w:val="both"/>
        <w:rPr>
          <w:rFonts w:ascii="Times New Roman" w:hAnsi="Times New Roman"/>
          <w:bCs/>
          <w:kern w:val="1"/>
          <w:lang w:val="et-EE"/>
        </w:rPr>
      </w:pPr>
    </w:p>
    <w:p w14:paraId="506E661C" w14:textId="7699892C" w:rsidR="00992BB6" w:rsidRDefault="00992BB6"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Määrus ei näe aga ette nõudeid ega piiranguid sellele, kuhu pensionifondi vara investeerida võiks või ei tohiks. </w:t>
      </w:r>
      <w:r w:rsidR="00995394">
        <w:rPr>
          <w:rFonts w:ascii="Times New Roman" w:hAnsi="Times New Roman"/>
          <w:bCs/>
          <w:kern w:val="1"/>
          <w:lang w:val="et-EE"/>
        </w:rPr>
        <w:t xml:space="preserve">Nii saavad sotsiaalsed mõjud ja mõjud looduskeskkonnale kaasneda vaid kaudselt ning arvestades pensionifondide kohta avaldatava teabe kohta kujunenud praktikat </w:t>
      </w:r>
      <w:r w:rsidR="00CB09D4">
        <w:rPr>
          <w:rFonts w:ascii="Times New Roman" w:hAnsi="Times New Roman"/>
          <w:bCs/>
          <w:kern w:val="1"/>
          <w:lang w:val="et-EE"/>
        </w:rPr>
        <w:t>(vt mõju ulatus ja suurus) jääb see võimalik kaudne mõju ka pigem olematuks.</w:t>
      </w:r>
      <w:r w:rsidR="00995394">
        <w:rPr>
          <w:rFonts w:ascii="Times New Roman" w:hAnsi="Times New Roman"/>
          <w:bCs/>
          <w:kern w:val="1"/>
          <w:lang w:val="et-EE"/>
        </w:rPr>
        <w:t xml:space="preserve"> </w:t>
      </w:r>
    </w:p>
    <w:p w14:paraId="365022B4" w14:textId="77777777" w:rsidR="00992BB6" w:rsidRDefault="00992BB6" w:rsidP="00D32BED">
      <w:pPr>
        <w:widowControl w:val="0"/>
        <w:autoSpaceDE w:val="0"/>
        <w:autoSpaceDN w:val="0"/>
        <w:adjustRightInd w:val="0"/>
        <w:jc w:val="both"/>
        <w:rPr>
          <w:rFonts w:ascii="Times New Roman" w:hAnsi="Times New Roman"/>
          <w:bCs/>
          <w:kern w:val="1"/>
          <w:lang w:val="et-EE"/>
        </w:rPr>
      </w:pPr>
    </w:p>
    <w:p w14:paraId="4D2522E1" w14:textId="45A87C60" w:rsidR="008D00F6" w:rsidRDefault="008D00F6" w:rsidP="00D32BED">
      <w:pPr>
        <w:widowControl w:val="0"/>
        <w:autoSpaceDE w:val="0"/>
        <w:autoSpaceDN w:val="0"/>
        <w:adjustRightInd w:val="0"/>
        <w:jc w:val="both"/>
        <w:rPr>
          <w:rFonts w:ascii="Times New Roman" w:hAnsi="Times New Roman"/>
          <w:bCs/>
          <w:kern w:val="1"/>
          <w:lang w:val="et-EE"/>
        </w:rPr>
      </w:pPr>
      <w:r w:rsidRPr="008D00F6">
        <w:rPr>
          <w:rFonts w:ascii="Times New Roman" w:hAnsi="Times New Roman"/>
          <w:b/>
          <w:kern w:val="1"/>
          <w:lang w:val="et-EE"/>
        </w:rPr>
        <w:t>Sihtrühmaks</w:t>
      </w:r>
      <w:r>
        <w:rPr>
          <w:rFonts w:ascii="Times New Roman" w:hAnsi="Times New Roman"/>
          <w:bCs/>
          <w:kern w:val="1"/>
          <w:lang w:val="et-EE"/>
        </w:rPr>
        <w:t xml:space="preserve"> </w:t>
      </w:r>
      <w:r w:rsidR="001F33D6" w:rsidRPr="001F33D6">
        <w:rPr>
          <w:rFonts w:ascii="Times New Roman" w:hAnsi="Times New Roman"/>
          <w:b/>
          <w:kern w:val="1"/>
          <w:lang w:val="et-EE"/>
        </w:rPr>
        <w:t>1</w:t>
      </w:r>
      <w:r w:rsidR="001F33D6">
        <w:rPr>
          <w:rFonts w:ascii="Times New Roman" w:hAnsi="Times New Roman"/>
          <w:bCs/>
          <w:kern w:val="1"/>
          <w:lang w:val="et-EE"/>
        </w:rPr>
        <w:t xml:space="preserve"> </w:t>
      </w:r>
      <w:r>
        <w:rPr>
          <w:rFonts w:ascii="Times New Roman" w:hAnsi="Times New Roman"/>
          <w:bCs/>
          <w:kern w:val="1"/>
          <w:lang w:val="et-EE"/>
        </w:rPr>
        <w:t xml:space="preserve">on kohustusliku pensionifondi valitsejad, keda Eestis on 5. </w:t>
      </w:r>
    </w:p>
    <w:p w14:paraId="48233939" w14:textId="77777777" w:rsidR="008D00F6" w:rsidRDefault="008D00F6" w:rsidP="00D32BED">
      <w:pPr>
        <w:widowControl w:val="0"/>
        <w:autoSpaceDE w:val="0"/>
        <w:autoSpaceDN w:val="0"/>
        <w:adjustRightInd w:val="0"/>
        <w:jc w:val="both"/>
        <w:rPr>
          <w:rFonts w:ascii="Times New Roman" w:hAnsi="Times New Roman"/>
          <w:bCs/>
          <w:kern w:val="1"/>
          <w:lang w:val="et-EE"/>
        </w:rPr>
      </w:pPr>
    </w:p>
    <w:p w14:paraId="665FA1CA" w14:textId="18FEFAFA" w:rsidR="008D00F6" w:rsidRDefault="008D00F6" w:rsidP="00D32BED">
      <w:pPr>
        <w:widowControl w:val="0"/>
        <w:autoSpaceDE w:val="0"/>
        <w:autoSpaceDN w:val="0"/>
        <w:adjustRightInd w:val="0"/>
        <w:jc w:val="both"/>
        <w:rPr>
          <w:rFonts w:ascii="Times New Roman" w:hAnsi="Times New Roman"/>
          <w:bCs/>
          <w:kern w:val="1"/>
          <w:lang w:val="et-EE"/>
        </w:rPr>
      </w:pPr>
      <w:r w:rsidRPr="001F33D6">
        <w:rPr>
          <w:rFonts w:ascii="Times New Roman" w:hAnsi="Times New Roman"/>
          <w:b/>
          <w:kern w:val="1"/>
          <w:lang w:val="et-EE"/>
        </w:rPr>
        <w:t>Mõju ulatus ja suurus</w:t>
      </w:r>
      <w:r w:rsidR="001F33D6">
        <w:rPr>
          <w:rFonts w:ascii="Times New Roman" w:hAnsi="Times New Roman"/>
          <w:bCs/>
          <w:kern w:val="1"/>
          <w:lang w:val="et-EE"/>
        </w:rPr>
        <w:t>. M</w:t>
      </w:r>
      <w:r>
        <w:rPr>
          <w:rFonts w:ascii="Times New Roman" w:hAnsi="Times New Roman"/>
          <w:bCs/>
          <w:kern w:val="1"/>
          <w:lang w:val="et-EE"/>
        </w:rPr>
        <w:t xml:space="preserve">ääruse rakendamise mõjud pensionifondi </w:t>
      </w:r>
      <w:proofErr w:type="spellStart"/>
      <w:r>
        <w:rPr>
          <w:rFonts w:ascii="Times New Roman" w:hAnsi="Times New Roman"/>
          <w:bCs/>
          <w:kern w:val="1"/>
          <w:lang w:val="et-EE"/>
        </w:rPr>
        <w:t>valitsejatelepiirdu</w:t>
      </w:r>
      <w:r w:rsidR="00CB09D4">
        <w:rPr>
          <w:rFonts w:ascii="Times New Roman" w:hAnsi="Times New Roman"/>
          <w:bCs/>
          <w:kern w:val="1"/>
          <w:lang w:val="et-EE"/>
        </w:rPr>
        <w:t>ksid</w:t>
      </w:r>
      <w:proofErr w:type="spellEnd"/>
      <w:r>
        <w:rPr>
          <w:rFonts w:ascii="Times New Roman" w:hAnsi="Times New Roman"/>
          <w:bCs/>
          <w:kern w:val="1"/>
          <w:lang w:val="et-EE"/>
        </w:rPr>
        <w:t xml:space="preserve"> peamiselt halduskoormuse tõusu ja mõningal määral majanduslike mõjudega (kulude kasv). Kaudselt või</w:t>
      </w:r>
      <w:r w:rsidR="001F33D6">
        <w:rPr>
          <w:rFonts w:ascii="Times New Roman" w:hAnsi="Times New Roman"/>
          <w:bCs/>
          <w:kern w:val="1"/>
          <w:lang w:val="et-EE"/>
        </w:rPr>
        <w:t>ks</w:t>
      </w:r>
      <w:r>
        <w:rPr>
          <w:rFonts w:ascii="Times New Roman" w:hAnsi="Times New Roman"/>
          <w:bCs/>
          <w:kern w:val="1"/>
          <w:lang w:val="et-EE"/>
        </w:rPr>
        <w:t xml:space="preserve"> avalikustamine mõjutada ka pensionifondide investeeringuid jätkusuutlikkusteguritega </w:t>
      </w:r>
      <w:r w:rsidR="001F33D6">
        <w:rPr>
          <w:rFonts w:ascii="Times New Roman" w:hAnsi="Times New Roman"/>
          <w:bCs/>
          <w:kern w:val="1"/>
          <w:lang w:val="et-EE"/>
        </w:rPr>
        <w:t xml:space="preserve">enama </w:t>
      </w:r>
      <w:r>
        <w:rPr>
          <w:rFonts w:ascii="Times New Roman" w:hAnsi="Times New Roman"/>
          <w:bCs/>
          <w:kern w:val="1"/>
          <w:lang w:val="et-EE"/>
        </w:rPr>
        <w:t>arvestamise suunas. Praktikas valitsevad aga k</w:t>
      </w:r>
      <w:r w:rsidR="00992BB6" w:rsidRPr="00992BB6">
        <w:rPr>
          <w:rFonts w:ascii="Times New Roman" w:hAnsi="Times New Roman"/>
          <w:bCs/>
          <w:kern w:val="1"/>
          <w:lang w:val="et-EE"/>
        </w:rPr>
        <w:t xml:space="preserve">ohustuslike pensionifondide valitsejad </w:t>
      </w:r>
      <w:r w:rsidR="001F33D6">
        <w:rPr>
          <w:rFonts w:ascii="Times New Roman" w:hAnsi="Times New Roman"/>
          <w:bCs/>
          <w:kern w:val="1"/>
          <w:lang w:val="et-EE"/>
        </w:rPr>
        <w:t xml:space="preserve">lisaks ka </w:t>
      </w:r>
      <w:r w:rsidR="00992BB6" w:rsidRPr="00992BB6">
        <w:rPr>
          <w:rFonts w:ascii="Times New Roman" w:hAnsi="Times New Roman"/>
          <w:bCs/>
          <w:kern w:val="1"/>
          <w:lang w:val="et-EE"/>
        </w:rPr>
        <w:t xml:space="preserve">vabatahtlikke pensionifonde </w:t>
      </w:r>
      <w:r>
        <w:rPr>
          <w:rFonts w:ascii="Times New Roman" w:hAnsi="Times New Roman"/>
          <w:bCs/>
          <w:kern w:val="1"/>
          <w:lang w:val="et-EE"/>
        </w:rPr>
        <w:t xml:space="preserve">ning </w:t>
      </w:r>
      <w:r w:rsidR="00992BB6" w:rsidRPr="00992BB6">
        <w:rPr>
          <w:rFonts w:ascii="Times New Roman" w:hAnsi="Times New Roman"/>
          <w:bCs/>
          <w:kern w:val="1"/>
          <w:lang w:val="et-EE"/>
        </w:rPr>
        <w:t>osa</w:t>
      </w:r>
      <w:r>
        <w:rPr>
          <w:rFonts w:ascii="Times New Roman" w:hAnsi="Times New Roman"/>
          <w:bCs/>
          <w:kern w:val="1"/>
          <w:lang w:val="et-EE"/>
        </w:rPr>
        <w:t>d</w:t>
      </w:r>
      <w:r w:rsidR="00992BB6" w:rsidRPr="00992BB6">
        <w:rPr>
          <w:rFonts w:ascii="Times New Roman" w:hAnsi="Times New Roman"/>
          <w:bCs/>
          <w:kern w:val="1"/>
          <w:lang w:val="et-EE"/>
        </w:rPr>
        <w:t xml:space="preserve"> neist ka eurofonde või alternatiivfonde, mille kõigi puhul tuleb jätkusuutlikkust käsitlevat teavet </w:t>
      </w:r>
      <w:r w:rsidR="001F33D6">
        <w:rPr>
          <w:rFonts w:ascii="Times New Roman" w:hAnsi="Times New Roman"/>
          <w:bCs/>
          <w:kern w:val="1"/>
          <w:lang w:val="et-EE"/>
        </w:rPr>
        <w:t xml:space="preserve">määruse kohaselt juba </w:t>
      </w:r>
      <w:r w:rsidR="00992BB6" w:rsidRPr="00992BB6">
        <w:rPr>
          <w:rFonts w:ascii="Times New Roman" w:hAnsi="Times New Roman"/>
          <w:bCs/>
          <w:kern w:val="1"/>
          <w:lang w:val="et-EE"/>
        </w:rPr>
        <w:t xml:space="preserve">nagunii avaldada. Teada olevalt on praktikas vähemalt enamik pensionifondi valitsejaid määruses sätestatud põhimõtteid </w:t>
      </w:r>
      <w:r w:rsidR="001F33D6">
        <w:rPr>
          <w:rFonts w:ascii="Times New Roman" w:hAnsi="Times New Roman"/>
          <w:bCs/>
          <w:kern w:val="1"/>
          <w:lang w:val="et-EE"/>
        </w:rPr>
        <w:t xml:space="preserve">vabatahtlikult </w:t>
      </w:r>
      <w:r w:rsidR="00992BB6" w:rsidRPr="00992BB6">
        <w:rPr>
          <w:rFonts w:ascii="Times New Roman" w:hAnsi="Times New Roman"/>
          <w:bCs/>
          <w:kern w:val="1"/>
          <w:lang w:val="et-EE"/>
        </w:rPr>
        <w:t xml:space="preserve">kohustuslike pensionifondide puhul ka </w:t>
      </w:r>
      <w:r>
        <w:rPr>
          <w:rFonts w:ascii="Times New Roman" w:hAnsi="Times New Roman"/>
          <w:bCs/>
          <w:kern w:val="1"/>
          <w:lang w:val="et-EE"/>
        </w:rPr>
        <w:t xml:space="preserve">juba </w:t>
      </w:r>
      <w:r w:rsidR="00992BB6" w:rsidRPr="00992BB6">
        <w:rPr>
          <w:rFonts w:ascii="Times New Roman" w:hAnsi="Times New Roman"/>
          <w:bCs/>
          <w:kern w:val="1"/>
          <w:lang w:val="et-EE"/>
        </w:rPr>
        <w:t>rakendanud.</w:t>
      </w:r>
      <w:r>
        <w:rPr>
          <w:rFonts w:ascii="Times New Roman" w:hAnsi="Times New Roman"/>
          <w:bCs/>
          <w:kern w:val="1"/>
          <w:lang w:val="et-EE"/>
        </w:rPr>
        <w:t xml:space="preserve"> Seega võib eelnõu</w:t>
      </w:r>
      <w:r w:rsidR="001F33D6">
        <w:rPr>
          <w:rFonts w:ascii="Times New Roman" w:hAnsi="Times New Roman"/>
          <w:bCs/>
          <w:kern w:val="1"/>
          <w:lang w:val="et-EE"/>
        </w:rPr>
        <w:t>s sätestatud avalikustamise kohustuse</w:t>
      </w:r>
      <w:r>
        <w:rPr>
          <w:rFonts w:ascii="Times New Roman" w:hAnsi="Times New Roman"/>
          <w:bCs/>
          <w:kern w:val="1"/>
          <w:lang w:val="et-EE"/>
        </w:rPr>
        <w:t xml:space="preserve"> mõju pensionifondi valitsejatele praktikas pidada väga väikseks</w:t>
      </w:r>
      <w:r w:rsidR="001F33D6">
        <w:rPr>
          <w:rFonts w:ascii="Times New Roman" w:hAnsi="Times New Roman"/>
          <w:bCs/>
          <w:kern w:val="1"/>
          <w:lang w:val="et-EE"/>
        </w:rPr>
        <w:t xml:space="preserve"> või isegi olematuks</w:t>
      </w:r>
      <w:r>
        <w:rPr>
          <w:rFonts w:ascii="Times New Roman" w:hAnsi="Times New Roman"/>
          <w:bCs/>
          <w:kern w:val="1"/>
          <w:lang w:val="et-EE"/>
        </w:rPr>
        <w:t xml:space="preserve">. </w:t>
      </w:r>
    </w:p>
    <w:p w14:paraId="7C852EC5" w14:textId="77777777" w:rsidR="008D00F6" w:rsidRDefault="008D00F6" w:rsidP="00D32BED">
      <w:pPr>
        <w:widowControl w:val="0"/>
        <w:autoSpaceDE w:val="0"/>
        <w:autoSpaceDN w:val="0"/>
        <w:adjustRightInd w:val="0"/>
        <w:jc w:val="both"/>
        <w:rPr>
          <w:rFonts w:ascii="Times New Roman" w:hAnsi="Times New Roman"/>
          <w:bCs/>
          <w:kern w:val="1"/>
          <w:lang w:val="et-EE"/>
        </w:rPr>
      </w:pPr>
    </w:p>
    <w:p w14:paraId="166BB5EF" w14:textId="601F6B21" w:rsidR="001F33D6" w:rsidRDefault="001F33D6" w:rsidP="00D32BED">
      <w:pPr>
        <w:widowControl w:val="0"/>
        <w:autoSpaceDE w:val="0"/>
        <w:autoSpaceDN w:val="0"/>
        <w:adjustRightInd w:val="0"/>
        <w:jc w:val="both"/>
        <w:rPr>
          <w:rFonts w:ascii="Times New Roman" w:hAnsi="Times New Roman"/>
          <w:bCs/>
          <w:kern w:val="1"/>
          <w:lang w:val="et-EE"/>
        </w:rPr>
      </w:pPr>
      <w:r w:rsidRPr="001F33D6">
        <w:rPr>
          <w:rFonts w:ascii="Times New Roman" w:hAnsi="Times New Roman"/>
          <w:b/>
          <w:kern w:val="1"/>
          <w:lang w:val="et-EE"/>
        </w:rPr>
        <w:t>Sihtrühmaks 2</w:t>
      </w:r>
      <w:r>
        <w:rPr>
          <w:rFonts w:ascii="Times New Roman" w:hAnsi="Times New Roman"/>
          <w:bCs/>
          <w:kern w:val="1"/>
          <w:lang w:val="et-EE"/>
        </w:rPr>
        <w:t xml:space="preserve"> on II samba pensionikogujad, keda 202</w:t>
      </w:r>
      <w:r w:rsidR="00CB09D4">
        <w:rPr>
          <w:rFonts w:ascii="Times New Roman" w:hAnsi="Times New Roman"/>
          <w:bCs/>
          <w:kern w:val="1"/>
          <w:lang w:val="et-EE"/>
        </w:rPr>
        <w:t>4</w:t>
      </w:r>
      <w:r>
        <w:rPr>
          <w:rFonts w:ascii="Times New Roman" w:hAnsi="Times New Roman"/>
          <w:bCs/>
          <w:kern w:val="1"/>
          <w:lang w:val="et-EE"/>
        </w:rPr>
        <w:t xml:space="preserve">. aasta </w:t>
      </w:r>
      <w:r w:rsidR="00CB09D4">
        <w:rPr>
          <w:rFonts w:ascii="Times New Roman" w:hAnsi="Times New Roman"/>
          <w:bCs/>
          <w:kern w:val="1"/>
          <w:lang w:val="et-EE"/>
        </w:rPr>
        <w:t>jaanuari</w:t>
      </w:r>
      <w:r>
        <w:rPr>
          <w:rFonts w:ascii="Times New Roman" w:hAnsi="Times New Roman"/>
          <w:bCs/>
          <w:kern w:val="1"/>
          <w:lang w:val="et-EE"/>
        </w:rPr>
        <w:t xml:space="preserve"> seisuga on u 51</w:t>
      </w:r>
      <w:r w:rsidR="00CB09D4">
        <w:rPr>
          <w:rFonts w:ascii="Times New Roman" w:hAnsi="Times New Roman"/>
          <w:bCs/>
          <w:kern w:val="1"/>
          <w:lang w:val="et-EE"/>
        </w:rPr>
        <w:t>0</w:t>
      </w:r>
      <w:r>
        <w:rPr>
          <w:rFonts w:ascii="Times New Roman" w:hAnsi="Times New Roman"/>
          <w:bCs/>
          <w:kern w:val="1"/>
          <w:lang w:val="et-EE"/>
        </w:rPr>
        <w:t> </w:t>
      </w:r>
      <w:r w:rsidR="00CB09D4">
        <w:rPr>
          <w:rFonts w:ascii="Times New Roman" w:hAnsi="Times New Roman"/>
          <w:bCs/>
          <w:kern w:val="1"/>
          <w:lang w:val="et-EE"/>
        </w:rPr>
        <w:t>0</w:t>
      </w:r>
      <w:r>
        <w:rPr>
          <w:rFonts w:ascii="Times New Roman" w:hAnsi="Times New Roman"/>
          <w:bCs/>
          <w:kern w:val="1"/>
          <w:lang w:val="et-EE"/>
        </w:rPr>
        <w:t xml:space="preserve">00.  </w:t>
      </w:r>
    </w:p>
    <w:p w14:paraId="5FB6EE8B" w14:textId="77777777" w:rsidR="001F33D6" w:rsidRDefault="001F33D6" w:rsidP="00D32BED">
      <w:pPr>
        <w:widowControl w:val="0"/>
        <w:autoSpaceDE w:val="0"/>
        <w:autoSpaceDN w:val="0"/>
        <w:adjustRightInd w:val="0"/>
        <w:jc w:val="both"/>
        <w:rPr>
          <w:rFonts w:ascii="Times New Roman" w:hAnsi="Times New Roman"/>
          <w:bCs/>
          <w:kern w:val="1"/>
          <w:lang w:val="et-EE"/>
        </w:rPr>
      </w:pPr>
    </w:p>
    <w:p w14:paraId="7197084E" w14:textId="0A297E66" w:rsidR="008D00F6" w:rsidRDefault="001F33D6" w:rsidP="00D32BED">
      <w:pPr>
        <w:widowControl w:val="0"/>
        <w:autoSpaceDE w:val="0"/>
        <w:autoSpaceDN w:val="0"/>
        <w:adjustRightInd w:val="0"/>
        <w:jc w:val="both"/>
        <w:rPr>
          <w:rFonts w:ascii="Times New Roman" w:hAnsi="Times New Roman"/>
          <w:bCs/>
          <w:kern w:val="1"/>
          <w:lang w:val="et-EE"/>
        </w:rPr>
      </w:pPr>
      <w:r w:rsidRPr="001F33D6">
        <w:rPr>
          <w:rFonts w:ascii="Times New Roman" w:hAnsi="Times New Roman"/>
          <w:b/>
          <w:kern w:val="1"/>
          <w:lang w:val="et-EE"/>
        </w:rPr>
        <w:t>Mõju ulatus ja suurus.</w:t>
      </w:r>
      <w:r>
        <w:rPr>
          <w:rFonts w:ascii="Times New Roman" w:hAnsi="Times New Roman"/>
          <w:bCs/>
          <w:kern w:val="1"/>
          <w:lang w:val="et-EE"/>
        </w:rPr>
        <w:t xml:space="preserve"> </w:t>
      </w:r>
      <w:commentRangeStart w:id="7"/>
      <w:r w:rsidR="008D00F6">
        <w:rPr>
          <w:rFonts w:ascii="Times New Roman" w:hAnsi="Times New Roman"/>
          <w:bCs/>
          <w:kern w:val="1"/>
          <w:lang w:val="et-EE"/>
        </w:rPr>
        <w:t>Kui avaldamise nõude mõtteks on, et investoritel</w:t>
      </w:r>
      <w:r w:rsidR="00CB09D4">
        <w:rPr>
          <w:rFonts w:ascii="Times New Roman" w:hAnsi="Times New Roman"/>
          <w:bCs/>
          <w:kern w:val="1"/>
          <w:lang w:val="et-EE"/>
        </w:rPr>
        <w:t>e</w:t>
      </w:r>
      <w:r w:rsidR="008D00F6">
        <w:rPr>
          <w:rFonts w:ascii="Times New Roman" w:hAnsi="Times New Roman"/>
          <w:bCs/>
          <w:kern w:val="1"/>
          <w:lang w:val="et-EE"/>
        </w:rPr>
        <w:t>, antud juhul II samba pensionikogujatele</w:t>
      </w:r>
      <w:r>
        <w:rPr>
          <w:rFonts w:ascii="Times New Roman" w:hAnsi="Times New Roman"/>
          <w:bCs/>
          <w:kern w:val="1"/>
          <w:lang w:val="et-EE"/>
        </w:rPr>
        <w:t>,</w:t>
      </w:r>
      <w:r w:rsidR="008D00F6">
        <w:rPr>
          <w:rFonts w:ascii="Times New Roman" w:hAnsi="Times New Roman"/>
          <w:bCs/>
          <w:kern w:val="1"/>
          <w:lang w:val="et-EE"/>
        </w:rPr>
        <w:t xml:space="preserve"> oleks investeeringutega seoses kättesaadav ka jätkusuutlikkust puudutav teave, siis eelnevat arvestades on eelnõul praktikas mõju väike</w:t>
      </w:r>
      <w:r>
        <w:rPr>
          <w:rFonts w:ascii="Times New Roman" w:hAnsi="Times New Roman"/>
          <w:bCs/>
          <w:kern w:val="1"/>
          <w:lang w:val="et-EE"/>
        </w:rPr>
        <w:t xml:space="preserve"> või isegi puudub</w:t>
      </w:r>
      <w:r w:rsidR="008D00F6">
        <w:rPr>
          <w:rFonts w:ascii="Times New Roman" w:hAnsi="Times New Roman"/>
          <w:bCs/>
          <w:kern w:val="1"/>
          <w:lang w:val="et-EE"/>
        </w:rPr>
        <w:t xml:space="preserve">.  </w:t>
      </w:r>
      <w:r w:rsidR="00992BB6" w:rsidRPr="00992BB6">
        <w:rPr>
          <w:rFonts w:ascii="Times New Roman" w:hAnsi="Times New Roman"/>
          <w:bCs/>
          <w:kern w:val="1"/>
          <w:lang w:val="et-EE"/>
        </w:rPr>
        <w:t xml:space="preserve"> </w:t>
      </w:r>
      <w:commentRangeEnd w:id="7"/>
      <w:r w:rsidR="004653BA">
        <w:rPr>
          <w:rStyle w:val="Kommentaariviide"/>
          <w:szCs w:val="20"/>
        </w:rPr>
        <w:commentReference w:id="7"/>
      </w:r>
    </w:p>
    <w:p w14:paraId="4166E98A" w14:textId="77777777" w:rsidR="008D00F6" w:rsidRDefault="008D00F6" w:rsidP="00D32BED">
      <w:pPr>
        <w:widowControl w:val="0"/>
        <w:autoSpaceDE w:val="0"/>
        <w:autoSpaceDN w:val="0"/>
        <w:adjustRightInd w:val="0"/>
        <w:jc w:val="both"/>
        <w:rPr>
          <w:rFonts w:ascii="Times New Roman" w:hAnsi="Times New Roman"/>
          <w:bCs/>
          <w:kern w:val="1"/>
          <w:lang w:val="et-EE"/>
        </w:rPr>
      </w:pPr>
    </w:p>
    <w:p w14:paraId="0C01BED5" w14:textId="305DBC96" w:rsidR="001F33D6" w:rsidRPr="00D32BED" w:rsidRDefault="001F33D6" w:rsidP="00D32BED">
      <w:pPr>
        <w:widowControl w:val="0"/>
        <w:tabs>
          <w:tab w:val="left" w:pos="1560"/>
        </w:tabs>
        <w:autoSpaceDE w:val="0"/>
        <w:autoSpaceDN w:val="0"/>
        <w:adjustRightInd w:val="0"/>
        <w:jc w:val="both"/>
        <w:rPr>
          <w:rFonts w:ascii="Times New Roman" w:hAnsi="Times New Roman"/>
          <w:b/>
          <w:bCs/>
          <w:u w:color="0000FF"/>
          <w:lang w:val="et-EE"/>
        </w:rPr>
      </w:pPr>
      <w:r w:rsidRPr="00D32BED">
        <w:rPr>
          <w:rFonts w:ascii="Times New Roman" w:hAnsi="Times New Roman"/>
          <w:b/>
          <w:kern w:val="1"/>
          <w:lang w:val="et-EE"/>
        </w:rPr>
        <w:t>6.2.</w:t>
      </w:r>
      <w:r w:rsidRPr="00D32BED">
        <w:rPr>
          <w:rFonts w:ascii="Times New Roman" w:hAnsi="Times New Roman"/>
          <w:bCs/>
          <w:kern w:val="1"/>
          <w:lang w:val="et-EE"/>
        </w:rPr>
        <w:t xml:space="preserve"> </w:t>
      </w:r>
      <w:proofErr w:type="spellStart"/>
      <w:r w:rsidRPr="00D32BED">
        <w:rPr>
          <w:rFonts w:ascii="Times New Roman" w:hAnsi="Times New Roman"/>
          <w:b/>
          <w:bCs/>
          <w:u w:color="0000FF"/>
          <w:lang w:val="et-EE"/>
        </w:rPr>
        <w:t>Üleeuroopalise</w:t>
      </w:r>
      <w:proofErr w:type="spellEnd"/>
      <w:r w:rsidRPr="00D32BED">
        <w:rPr>
          <w:rFonts w:ascii="Times New Roman" w:hAnsi="Times New Roman"/>
          <w:b/>
          <w:bCs/>
          <w:u w:color="0000FF"/>
          <w:lang w:val="et-EE"/>
        </w:rPr>
        <w:t xml:space="preserve"> personaalse pensionitoote </w:t>
      </w:r>
      <w:proofErr w:type="spellStart"/>
      <w:r w:rsidRPr="00D32BED">
        <w:rPr>
          <w:rFonts w:ascii="Times New Roman" w:hAnsi="Times New Roman"/>
          <w:b/>
          <w:bCs/>
          <w:u w:color="0000FF"/>
          <w:lang w:val="et-EE"/>
        </w:rPr>
        <w:t>PEPPi</w:t>
      </w:r>
      <w:proofErr w:type="spellEnd"/>
      <w:r w:rsidRPr="00D32BED">
        <w:rPr>
          <w:rFonts w:ascii="Times New Roman" w:hAnsi="Times New Roman"/>
          <w:b/>
          <w:bCs/>
          <w:u w:color="0000FF"/>
          <w:lang w:val="et-EE"/>
        </w:rPr>
        <w:t xml:space="preserve"> pakkumise suhtes kehtivate nõuete rikkumise tagajärjeks olevate väärteokaristuste piirmäärade tõstmine</w:t>
      </w:r>
    </w:p>
    <w:p w14:paraId="4D761349" w14:textId="644ABC18" w:rsidR="001F33D6" w:rsidRDefault="001F33D6"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Finantsvaldkonna väärteokaristuste reformiga jäid ajakohastamata </w:t>
      </w:r>
      <w:proofErr w:type="spellStart"/>
      <w:r w:rsidR="00D36564">
        <w:rPr>
          <w:rFonts w:ascii="Times New Roman" w:hAnsi="Times New Roman"/>
          <w:u w:color="0000FF"/>
          <w:lang w:val="et-EE"/>
        </w:rPr>
        <w:t>PEPPi</w:t>
      </w:r>
      <w:proofErr w:type="spellEnd"/>
      <w:r w:rsidR="00D36564">
        <w:rPr>
          <w:rFonts w:ascii="Times New Roman" w:hAnsi="Times New Roman"/>
          <w:u w:color="0000FF"/>
          <w:lang w:val="et-EE"/>
        </w:rPr>
        <w:t xml:space="preserve"> määruses</w:t>
      </w:r>
      <w:r>
        <w:rPr>
          <w:rFonts w:ascii="Times New Roman" w:hAnsi="Times New Roman"/>
          <w:u w:color="0000FF"/>
          <w:lang w:val="et-EE"/>
        </w:rPr>
        <w:t xml:space="preserve"> sätestatud nõuete rikkumisega kaasnevate väärteokaristuste piirmäärad erinevates finantssektori seadustes. Vastavad muudatused tehakse ära eelnõuga.</w:t>
      </w:r>
    </w:p>
    <w:p w14:paraId="23DBDA97" w14:textId="77777777" w:rsidR="001F33D6" w:rsidRDefault="001F33D6" w:rsidP="00D32BED">
      <w:pPr>
        <w:widowControl w:val="0"/>
        <w:tabs>
          <w:tab w:val="left" w:pos="1560"/>
        </w:tabs>
        <w:autoSpaceDE w:val="0"/>
        <w:autoSpaceDN w:val="0"/>
        <w:adjustRightInd w:val="0"/>
        <w:jc w:val="both"/>
        <w:rPr>
          <w:rFonts w:ascii="Times New Roman" w:hAnsi="Times New Roman"/>
          <w:u w:color="0000FF"/>
          <w:lang w:val="et-EE"/>
        </w:rPr>
      </w:pPr>
    </w:p>
    <w:p w14:paraId="526094ED" w14:textId="1DDBFDB5" w:rsidR="00E341DF" w:rsidRDefault="001F33D6" w:rsidP="00D32BED">
      <w:pPr>
        <w:widowControl w:val="0"/>
        <w:tabs>
          <w:tab w:val="left" w:pos="1560"/>
        </w:tabs>
        <w:autoSpaceDE w:val="0"/>
        <w:autoSpaceDN w:val="0"/>
        <w:adjustRightInd w:val="0"/>
        <w:jc w:val="both"/>
        <w:rPr>
          <w:rFonts w:ascii="Times New Roman" w:hAnsi="Times New Roman"/>
          <w:bCs/>
          <w:kern w:val="1"/>
          <w:lang w:val="et-EE"/>
        </w:rPr>
      </w:pPr>
      <w:r w:rsidRPr="001F33D6">
        <w:rPr>
          <w:rFonts w:ascii="Times New Roman" w:hAnsi="Times New Roman"/>
          <w:b/>
          <w:bCs/>
          <w:u w:color="0000FF"/>
          <w:lang w:val="et-EE"/>
        </w:rPr>
        <w:t>Sihtrühmaks</w:t>
      </w:r>
      <w:r>
        <w:rPr>
          <w:rFonts w:ascii="Times New Roman" w:hAnsi="Times New Roman"/>
          <w:u w:color="0000FF"/>
          <w:lang w:val="et-EE"/>
        </w:rPr>
        <w:t xml:space="preserve"> on </w:t>
      </w:r>
      <w:proofErr w:type="spellStart"/>
      <w:r>
        <w:rPr>
          <w:rFonts w:ascii="Times New Roman" w:hAnsi="Times New Roman"/>
          <w:u w:color="0000FF"/>
          <w:lang w:val="et-EE"/>
        </w:rPr>
        <w:t>üleeuroopalise</w:t>
      </w:r>
      <w:proofErr w:type="spellEnd"/>
      <w:r>
        <w:rPr>
          <w:rFonts w:ascii="Times New Roman" w:hAnsi="Times New Roman"/>
          <w:u w:color="0000FF"/>
          <w:lang w:val="et-EE"/>
        </w:rPr>
        <w:t xml:space="preserve"> personaalse pensionitoote (PEPP) pakkujad ja </w:t>
      </w:r>
      <w:proofErr w:type="spellStart"/>
      <w:r w:rsidR="00E341DF">
        <w:rPr>
          <w:rFonts w:ascii="Times New Roman" w:hAnsi="Times New Roman"/>
          <w:u w:color="0000FF"/>
          <w:lang w:val="et-EE"/>
        </w:rPr>
        <w:t>turustajad</w:t>
      </w:r>
      <w:proofErr w:type="spellEnd"/>
      <w:r>
        <w:rPr>
          <w:rFonts w:ascii="Times New Roman" w:hAnsi="Times New Roman"/>
          <w:u w:color="0000FF"/>
          <w:lang w:val="et-EE"/>
        </w:rPr>
        <w:t xml:space="preserve">. </w:t>
      </w:r>
      <w:r w:rsidR="00E341DF">
        <w:rPr>
          <w:rFonts w:ascii="Times New Roman" w:hAnsi="Times New Roman"/>
          <w:u w:color="0000FF"/>
          <w:lang w:val="et-EE"/>
        </w:rPr>
        <w:t xml:space="preserve">Eestis ühtegi </w:t>
      </w:r>
      <w:proofErr w:type="spellStart"/>
      <w:r w:rsidR="00E341DF">
        <w:rPr>
          <w:rFonts w:ascii="Times New Roman" w:hAnsi="Times New Roman"/>
          <w:u w:color="0000FF"/>
          <w:lang w:val="et-EE"/>
        </w:rPr>
        <w:t>PEPPi</w:t>
      </w:r>
      <w:proofErr w:type="spellEnd"/>
      <w:r w:rsidR="00E341DF">
        <w:rPr>
          <w:rFonts w:ascii="Times New Roman" w:hAnsi="Times New Roman"/>
          <w:u w:color="0000FF"/>
          <w:lang w:val="et-EE"/>
        </w:rPr>
        <w:t xml:space="preserve"> registreeritud veel ei ole. Potentsiaalselt saaksid pakkujateks olla </w:t>
      </w:r>
      <w:r>
        <w:rPr>
          <w:rFonts w:ascii="Times New Roman" w:hAnsi="Times New Roman"/>
          <w:u w:color="0000FF"/>
          <w:lang w:val="et-EE"/>
        </w:rPr>
        <w:t xml:space="preserve">   </w:t>
      </w:r>
      <w:r w:rsidR="00E341DF" w:rsidRPr="00E341DF">
        <w:rPr>
          <w:rFonts w:ascii="Times New Roman" w:hAnsi="Times New Roman"/>
          <w:bCs/>
          <w:kern w:val="1"/>
          <w:lang w:val="et-EE"/>
        </w:rPr>
        <w:t>kindlustusandjad</w:t>
      </w:r>
      <w:r w:rsidR="00E341DF">
        <w:rPr>
          <w:rFonts w:ascii="Times New Roman" w:hAnsi="Times New Roman"/>
          <w:bCs/>
          <w:kern w:val="1"/>
          <w:lang w:val="et-EE"/>
        </w:rPr>
        <w:t xml:space="preserve"> (6)</w:t>
      </w:r>
      <w:r w:rsidR="00E341DF" w:rsidRPr="00E341DF">
        <w:rPr>
          <w:rFonts w:ascii="Times New Roman" w:hAnsi="Times New Roman"/>
          <w:bCs/>
          <w:kern w:val="1"/>
          <w:lang w:val="et-EE"/>
        </w:rPr>
        <w:t>, pensionifondi, eurofondi ja alternatiivfondi valitsejad</w:t>
      </w:r>
      <w:r w:rsidR="00E341DF">
        <w:rPr>
          <w:rFonts w:ascii="Times New Roman" w:hAnsi="Times New Roman"/>
          <w:bCs/>
          <w:kern w:val="1"/>
          <w:lang w:val="et-EE"/>
        </w:rPr>
        <w:t xml:space="preserve"> (11)</w:t>
      </w:r>
      <w:r w:rsidR="00E341DF" w:rsidRPr="00E341DF">
        <w:rPr>
          <w:rFonts w:ascii="Times New Roman" w:hAnsi="Times New Roman"/>
          <w:bCs/>
          <w:kern w:val="1"/>
          <w:lang w:val="et-EE"/>
        </w:rPr>
        <w:t>, krediidiasutused</w:t>
      </w:r>
      <w:r w:rsidR="00E341DF">
        <w:rPr>
          <w:rFonts w:ascii="Times New Roman" w:hAnsi="Times New Roman"/>
          <w:bCs/>
          <w:kern w:val="1"/>
          <w:lang w:val="et-EE"/>
        </w:rPr>
        <w:t xml:space="preserve"> (9)</w:t>
      </w:r>
      <w:r w:rsidR="00E341DF" w:rsidRPr="00E341DF">
        <w:rPr>
          <w:rFonts w:ascii="Times New Roman" w:hAnsi="Times New Roman"/>
          <w:bCs/>
          <w:kern w:val="1"/>
          <w:lang w:val="et-EE"/>
        </w:rPr>
        <w:t xml:space="preserve"> ja </w:t>
      </w:r>
      <w:r w:rsidR="00E341DF">
        <w:rPr>
          <w:rFonts w:ascii="Times New Roman" w:hAnsi="Times New Roman"/>
          <w:bCs/>
          <w:kern w:val="1"/>
          <w:lang w:val="et-EE"/>
        </w:rPr>
        <w:t xml:space="preserve">portfelli valitsemise tegevusloaga </w:t>
      </w:r>
      <w:r w:rsidR="00E341DF" w:rsidRPr="00E341DF">
        <w:rPr>
          <w:rFonts w:ascii="Times New Roman" w:hAnsi="Times New Roman"/>
          <w:bCs/>
          <w:kern w:val="1"/>
          <w:lang w:val="et-EE"/>
        </w:rPr>
        <w:t>investeerimisühingud</w:t>
      </w:r>
      <w:r w:rsidR="00E341DF">
        <w:rPr>
          <w:rFonts w:ascii="Times New Roman" w:hAnsi="Times New Roman"/>
          <w:bCs/>
          <w:kern w:val="1"/>
          <w:lang w:val="et-EE"/>
        </w:rPr>
        <w:t xml:space="preserve"> (4), kes saavad oma tooteid ka turustada,</w:t>
      </w:r>
      <w:r w:rsidR="00E341DF" w:rsidRPr="00E341DF">
        <w:rPr>
          <w:rFonts w:ascii="Times New Roman" w:hAnsi="Times New Roman"/>
          <w:bCs/>
          <w:kern w:val="1"/>
          <w:lang w:val="et-EE"/>
        </w:rPr>
        <w:t xml:space="preserve"> ning</w:t>
      </w:r>
      <w:r w:rsidR="00E341DF">
        <w:rPr>
          <w:rFonts w:ascii="Times New Roman" w:hAnsi="Times New Roman"/>
          <w:bCs/>
          <w:kern w:val="1"/>
          <w:lang w:val="et-EE"/>
        </w:rPr>
        <w:t xml:space="preserve"> eraldi</w:t>
      </w:r>
      <w:r w:rsidR="00E341DF" w:rsidRPr="00E341DF">
        <w:rPr>
          <w:rFonts w:ascii="Times New Roman" w:hAnsi="Times New Roman"/>
          <w:bCs/>
          <w:kern w:val="1"/>
          <w:lang w:val="et-EE"/>
        </w:rPr>
        <w:t xml:space="preserve"> </w:t>
      </w:r>
      <w:proofErr w:type="spellStart"/>
      <w:r w:rsidR="00E341DF" w:rsidRPr="00E341DF">
        <w:rPr>
          <w:rFonts w:ascii="Times New Roman" w:hAnsi="Times New Roman"/>
          <w:bCs/>
          <w:kern w:val="1"/>
          <w:lang w:val="et-EE"/>
        </w:rPr>
        <w:t>turustajateks</w:t>
      </w:r>
      <w:proofErr w:type="spellEnd"/>
      <w:r w:rsidR="00E341DF" w:rsidRPr="00E341DF">
        <w:rPr>
          <w:rFonts w:ascii="Times New Roman" w:hAnsi="Times New Roman"/>
          <w:bCs/>
          <w:kern w:val="1"/>
          <w:lang w:val="et-EE"/>
        </w:rPr>
        <w:t xml:space="preserve"> investeerimisühingud</w:t>
      </w:r>
      <w:r w:rsidR="00E341DF">
        <w:rPr>
          <w:rFonts w:ascii="Times New Roman" w:hAnsi="Times New Roman"/>
          <w:bCs/>
          <w:kern w:val="1"/>
          <w:lang w:val="et-EE"/>
        </w:rPr>
        <w:t>, kellel on investeerimisnõustamise tegevusluba (4)</w:t>
      </w:r>
      <w:r w:rsidR="00E341DF" w:rsidRPr="00E341DF">
        <w:rPr>
          <w:rFonts w:ascii="Times New Roman" w:hAnsi="Times New Roman"/>
          <w:bCs/>
          <w:kern w:val="1"/>
          <w:lang w:val="et-EE"/>
        </w:rPr>
        <w:t xml:space="preserve"> ja kindlustusvahendajad</w:t>
      </w:r>
      <w:r w:rsidR="00E341DF">
        <w:rPr>
          <w:rFonts w:ascii="Times New Roman" w:hAnsi="Times New Roman"/>
          <w:bCs/>
          <w:kern w:val="1"/>
          <w:lang w:val="et-EE"/>
        </w:rPr>
        <w:t>, kes vahendavad elukindlustuslepinguid (u 20)</w:t>
      </w:r>
      <w:r w:rsidR="00E341DF" w:rsidRPr="00E341DF">
        <w:rPr>
          <w:rFonts w:ascii="Times New Roman" w:hAnsi="Times New Roman"/>
          <w:bCs/>
          <w:kern w:val="1"/>
          <w:lang w:val="et-EE"/>
        </w:rPr>
        <w:t>.</w:t>
      </w:r>
    </w:p>
    <w:p w14:paraId="422D1F36" w14:textId="77777777" w:rsidR="00E341DF" w:rsidRPr="00E341DF" w:rsidRDefault="00E341DF" w:rsidP="00D32BED">
      <w:pPr>
        <w:widowControl w:val="0"/>
        <w:tabs>
          <w:tab w:val="left" w:pos="1560"/>
        </w:tabs>
        <w:autoSpaceDE w:val="0"/>
        <w:autoSpaceDN w:val="0"/>
        <w:adjustRightInd w:val="0"/>
        <w:jc w:val="both"/>
        <w:rPr>
          <w:rFonts w:ascii="Times New Roman" w:hAnsi="Times New Roman"/>
          <w:u w:color="0000FF"/>
          <w:lang w:val="et-EE"/>
        </w:rPr>
      </w:pPr>
    </w:p>
    <w:p w14:paraId="10FC221D" w14:textId="19B6185C" w:rsidR="00E341DF" w:rsidRDefault="00E341DF"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Potentsiaalne sihtgrupp on seega suur. Et teenust keegi ei paku, siis praktikas sihtgrupp praegu puudub. </w:t>
      </w:r>
    </w:p>
    <w:p w14:paraId="7BDF9F9E" w14:textId="77777777" w:rsidR="002D243E" w:rsidRDefault="002D243E" w:rsidP="00D32BED">
      <w:pPr>
        <w:widowControl w:val="0"/>
        <w:autoSpaceDE w:val="0"/>
        <w:autoSpaceDN w:val="0"/>
        <w:adjustRightInd w:val="0"/>
        <w:jc w:val="both"/>
        <w:rPr>
          <w:rFonts w:ascii="Times New Roman" w:hAnsi="Times New Roman"/>
          <w:bCs/>
          <w:kern w:val="1"/>
          <w:lang w:val="et-EE"/>
        </w:rPr>
      </w:pPr>
    </w:p>
    <w:p w14:paraId="2A9E85F1" w14:textId="221EDB8F" w:rsidR="002D243E" w:rsidRDefault="002D243E" w:rsidP="00D32BED">
      <w:pPr>
        <w:widowControl w:val="0"/>
        <w:autoSpaceDE w:val="0"/>
        <w:autoSpaceDN w:val="0"/>
        <w:adjustRightInd w:val="0"/>
        <w:jc w:val="both"/>
        <w:rPr>
          <w:rFonts w:ascii="Times New Roman" w:hAnsi="Times New Roman"/>
          <w:bCs/>
          <w:kern w:val="1"/>
          <w:lang w:val="et-EE"/>
        </w:rPr>
      </w:pPr>
      <w:r w:rsidRPr="002D243E">
        <w:rPr>
          <w:rFonts w:ascii="Times New Roman" w:hAnsi="Times New Roman"/>
          <w:b/>
          <w:kern w:val="1"/>
          <w:lang w:val="et-EE"/>
        </w:rPr>
        <w:t>Mõju suurus ja ulatus.</w:t>
      </w:r>
      <w:r>
        <w:rPr>
          <w:rFonts w:ascii="Times New Roman" w:hAnsi="Times New Roman"/>
          <w:bCs/>
          <w:kern w:val="1"/>
          <w:lang w:val="et-EE"/>
        </w:rPr>
        <w:t xml:space="preserve"> Praktikas mõju praegu puudub. Potentsiaalselt kaasneks eelnõu </w:t>
      </w:r>
      <w:r>
        <w:rPr>
          <w:rFonts w:ascii="Times New Roman" w:hAnsi="Times New Roman"/>
          <w:bCs/>
          <w:kern w:val="1"/>
          <w:lang w:val="et-EE"/>
        </w:rPr>
        <w:lastRenderedPageBreak/>
        <w:t xml:space="preserve">jõustumise järel määruses sätestatud </w:t>
      </w:r>
      <w:proofErr w:type="spellStart"/>
      <w:r>
        <w:rPr>
          <w:rFonts w:ascii="Times New Roman" w:hAnsi="Times New Roman"/>
          <w:bCs/>
          <w:kern w:val="1"/>
          <w:lang w:val="et-EE"/>
        </w:rPr>
        <w:t>PEPPi</w:t>
      </w:r>
      <w:proofErr w:type="spellEnd"/>
      <w:r>
        <w:rPr>
          <w:rFonts w:ascii="Times New Roman" w:hAnsi="Times New Roman"/>
          <w:bCs/>
          <w:kern w:val="1"/>
          <w:lang w:val="et-EE"/>
        </w:rPr>
        <w:t xml:space="preserve"> nõuete rikkumise korral teenusepakkujatele majanduslikud mõjud. Uued maksimaalsed väärteokaristuste määrad on füüsilise isiku puhul </w:t>
      </w:r>
      <w:r w:rsidRPr="002D243E">
        <w:rPr>
          <w:rFonts w:ascii="Times New Roman" w:hAnsi="Times New Roman"/>
          <w:bCs/>
          <w:kern w:val="1"/>
          <w:lang w:val="et-EE"/>
        </w:rPr>
        <w:t>5 000 000 eurot või kuni kahekord</w:t>
      </w:r>
      <w:r>
        <w:rPr>
          <w:rFonts w:ascii="Times New Roman" w:hAnsi="Times New Roman"/>
          <w:bCs/>
          <w:kern w:val="1"/>
          <w:lang w:val="et-EE"/>
        </w:rPr>
        <w:t>s</w:t>
      </w:r>
      <w:r w:rsidRPr="002D243E">
        <w:rPr>
          <w:rFonts w:ascii="Times New Roman" w:hAnsi="Times New Roman"/>
          <w:bCs/>
          <w:kern w:val="1"/>
          <w:lang w:val="et-EE"/>
        </w:rPr>
        <w:t>e</w:t>
      </w:r>
      <w:r>
        <w:rPr>
          <w:rFonts w:ascii="Times New Roman" w:hAnsi="Times New Roman"/>
          <w:bCs/>
          <w:kern w:val="1"/>
          <w:lang w:val="et-EE"/>
        </w:rPr>
        <w:t>le</w:t>
      </w:r>
      <w:r w:rsidRPr="002D243E">
        <w:rPr>
          <w:rFonts w:ascii="Times New Roman" w:hAnsi="Times New Roman"/>
          <w:bCs/>
          <w:kern w:val="1"/>
          <w:lang w:val="et-EE"/>
        </w:rPr>
        <w:t xml:space="preserve"> väärteo tulemusel teenitud kasule või ära hoitud kahjule vastav summa</w:t>
      </w:r>
      <w:r>
        <w:rPr>
          <w:rFonts w:ascii="Times New Roman" w:hAnsi="Times New Roman"/>
          <w:bCs/>
          <w:kern w:val="1"/>
          <w:lang w:val="et-EE"/>
        </w:rPr>
        <w:t xml:space="preserve"> ning juriidilise isiku puhul 5</w:t>
      </w:r>
      <w:r w:rsidRPr="002D243E">
        <w:rPr>
          <w:rFonts w:ascii="Times New Roman" w:hAnsi="Times New Roman"/>
          <w:bCs/>
          <w:kern w:val="1"/>
          <w:lang w:val="et-EE"/>
        </w:rPr>
        <w:t xml:space="preserve"> 000 000 eurot või kuni kahekordse</w:t>
      </w:r>
      <w:r>
        <w:rPr>
          <w:rFonts w:ascii="Times New Roman" w:hAnsi="Times New Roman"/>
          <w:bCs/>
          <w:kern w:val="1"/>
          <w:lang w:val="et-EE"/>
        </w:rPr>
        <w:t>le</w:t>
      </w:r>
      <w:r w:rsidRPr="002D243E">
        <w:rPr>
          <w:rFonts w:ascii="Times New Roman" w:hAnsi="Times New Roman"/>
          <w:bCs/>
          <w:kern w:val="1"/>
          <w:lang w:val="et-EE"/>
        </w:rPr>
        <w:t xml:space="preserve"> väärteo tulemusel teenitud kasule või ära hoitud kahjule vastav summa või kuni </w:t>
      </w:r>
      <w:r>
        <w:rPr>
          <w:rFonts w:ascii="Times New Roman" w:hAnsi="Times New Roman"/>
          <w:bCs/>
          <w:kern w:val="1"/>
          <w:lang w:val="et-EE"/>
        </w:rPr>
        <w:t>10%</w:t>
      </w:r>
      <w:r w:rsidRPr="002D243E">
        <w:rPr>
          <w:rFonts w:ascii="Times New Roman" w:hAnsi="Times New Roman"/>
          <w:bCs/>
          <w:kern w:val="1"/>
          <w:lang w:val="et-EE"/>
        </w:rPr>
        <w:t xml:space="preserve"> juriidilise isiku või tema konsolideerimisgrupi konsolideeritud käibest.</w:t>
      </w:r>
    </w:p>
    <w:p w14:paraId="3000DD09" w14:textId="5A31267E" w:rsidR="00E341DF" w:rsidRDefault="002D243E"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 </w:t>
      </w:r>
      <w:r w:rsidR="00E341DF">
        <w:rPr>
          <w:rFonts w:ascii="Times New Roman" w:hAnsi="Times New Roman"/>
          <w:bCs/>
          <w:kern w:val="1"/>
          <w:lang w:val="et-EE"/>
        </w:rPr>
        <w:t xml:space="preserve"> </w:t>
      </w:r>
      <w:r w:rsidR="00E341DF" w:rsidRPr="00F05AB3">
        <w:rPr>
          <w:rFonts w:ascii="Times New Roman" w:hAnsi="Times New Roman"/>
          <w:bCs/>
          <w:i/>
          <w:iCs/>
          <w:kern w:val="1"/>
          <w:lang w:val="et-EE"/>
        </w:rPr>
        <w:t xml:space="preserve"> </w:t>
      </w:r>
    </w:p>
    <w:p w14:paraId="2C2C64A8" w14:textId="67EB0BB7" w:rsidR="00E341DF" w:rsidRDefault="002D243E"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Muudatuste</w:t>
      </w:r>
      <w:r w:rsidR="00E341DF">
        <w:rPr>
          <w:rFonts w:ascii="Times New Roman" w:hAnsi="Times New Roman"/>
          <w:bCs/>
          <w:kern w:val="1"/>
          <w:lang w:val="et-EE"/>
        </w:rPr>
        <w:t xml:space="preserve"> </w:t>
      </w:r>
      <w:r w:rsidR="00E341DF" w:rsidRPr="002D243E">
        <w:rPr>
          <w:rFonts w:ascii="Times New Roman" w:hAnsi="Times New Roman"/>
          <w:b/>
          <w:kern w:val="1"/>
          <w:lang w:val="et-EE"/>
        </w:rPr>
        <w:t>ebasoovitavaks mõjuks</w:t>
      </w:r>
      <w:r w:rsidR="00E341DF">
        <w:rPr>
          <w:rFonts w:ascii="Times New Roman" w:hAnsi="Times New Roman"/>
          <w:bCs/>
          <w:kern w:val="1"/>
          <w:lang w:val="et-EE"/>
        </w:rPr>
        <w:t xml:space="preserve"> saab teoreetiliselt pidada seda, et mõni potentsiaalne pakkuja heitub </w:t>
      </w:r>
      <w:r>
        <w:rPr>
          <w:rFonts w:ascii="Times New Roman" w:hAnsi="Times New Roman"/>
          <w:bCs/>
          <w:kern w:val="1"/>
          <w:lang w:val="et-EE"/>
        </w:rPr>
        <w:t xml:space="preserve">uutest karistusmääradest </w:t>
      </w:r>
      <w:r w:rsidR="00E341DF">
        <w:rPr>
          <w:rFonts w:ascii="Times New Roman" w:hAnsi="Times New Roman"/>
          <w:bCs/>
          <w:kern w:val="1"/>
          <w:lang w:val="et-EE"/>
        </w:rPr>
        <w:t xml:space="preserve">ja otsustab </w:t>
      </w:r>
      <w:proofErr w:type="spellStart"/>
      <w:r w:rsidR="00E341DF">
        <w:rPr>
          <w:rFonts w:ascii="Times New Roman" w:hAnsi="Times New Roman"/>
          <w:bCs/>
          <w:kern w:val="1"/>
          <w:lang w:val="et-EE"/>
        </w:rPr>
        <w:t>PEPPi</w:t>
      </w:r>
      <w:proofErr w:type="spellEnd"/>
      <w:r w:rsidR="00E341DF">
        <w:rPr>
          <w:rFonts w:ascii="Times New Roman" w:hAnsi="Times New Roman"/>
          <w:bCs/>
          <w:kern w:val="1"/>
          <w:lang w:val="et-EE"/>
        </w:rPr>
        <w:t xml:space="preserve"> mitte pakkuma hakata. Teenusepakkujate usaldusväärsus ja kehtestatud nõuete täitmine on aga finantsteenuste puhul eelduseks, mistõttu </w:t>
      </w:r>
      <w:r>
        <w:rPr>
          <w:rFonts w:ascii="Times New Roman" w:hAnsi="Times New Roman"/>
          <w:bCs/>
          <w:kern w:val="1"/>
          <w:lang w:val="et-EE"/>
        </w:rPr>
        <w:t xml:space="preserve">kaalub muudatuste kasu üles võimaliku ebasoovitava mõju. </w:t>
      </w:r>
      <w:r w:rsidR="00CB09D4">
        <w:rPr>
          <w:rFonts w:ascii="Times New Roman" w:hAnsi="Times New Roman"/>
          <w:bCs/>
          <w:kern w:val="1"/>
          <w:lang w:val="et-EE"/>
        </w:rPr>
        <w:t xml:space="preserve">Olukord, kus finantsteenuste pakkumisel üldiselt kehtivad kõrgemad karistusmäärad kui </w:t>
      </w:r>
      <w:proofErr w:type="spellStart"/>
      <w:r w:rsidR="00CB09D4">
        <w:rPr>
          <w:rFonts w:ascii="Times New Roman" w:hAnsi="Times New Roman"/>
          <w:bCs/>
          <w:kern w:val="1"/>
          <w:lang w:val="et-EE"/>
        </w:rPr>
        <w:t>PEPPi</w:t>
      </w:r>
      <w:proofErr w:type="spellEnd"/>
      <w:r w:rsidR="00CB09D4">
        <w:rPr>
          <w:rFonts w:ascii="Times New Roman" w:hAnsi="Times New Roman"/>
          <w:bCs/>
          <w:kern w:val="1"/>
          <w:lang w:val="et-EE"/>
        </w:rPr>
        <w:t xml:space="preserve"> lepingute pakkumisel ei ole olemuslikult ka kuidagi põhjendatud.</w:t>
      </w:r>
      <w:r>
        <w:rPr>
          <w:rFonts w:ascii="Times New Roman" w:hAnsi="Times New Roman"/>
          <w:bCs/>
          <w:kern w:val="1"/>
          <w:lang w:val="et-EE"/>
        </w:rPr>
        <w:t xml:space="preserve"> </w:t>
      </w:r>
    </w:p>
    <w:p w14:paraId="3E1E5853" w14:textId="77777777" w:rsidR="00E341DF" w:rsidRDefault="00E341DF" w:rsidP="00D32BED">
      <w:pPr>
        <w:widowControl w:val="0"/>
        <w:autoSpaceDE w:val="0"/>
        <w:autoSpaceDN w:val="0"/>
        <w:adjustRightInd w:val="0"/>
        <w:jc w:val="both"/>
        <w:rPr>
          <w:rFonts w:ascii="Times New Roman" w:hAnsi="Times New Roman"/>
          <w:bCs/>
          <w:kern w:val="1"/>
          <w:lang w:val="et-EE"/>
        </w:rPr>
      </w:pPr>
    </w:p>
    <w:p w14:paraId="1FA5879C" w14:textId="14D9B393" w:rsidR="001F33D6" w:rsidRPr="00D32BED" w:rsidRDefault="002D243E" w:rsidP="00D32BED">
      <w:pPr>
        <w:widowControl w:val="0"/>
        <w:autoSpaceDE w:val="0"/>
        <w:autoSpaceDN w:val="0"/>
        <w:adjustRightInd w:val="0"/>
        <w:jc w:val="both"/>
        <w:rPr>
          <w:rFonts w:ascii="Times New Roman" w:hAnsi="Times New Roman"/>
          <w:b/>
          <w:kern w:val="1"/>
          <w:lang w:val="et-EE"/>
        </w:rPr>
      </w:pPr>
      <w:r w:rsidRPr="00D32BED">
        <w:rPr>
          <w:rFonts w:ascii="Times New Roman" w:hAnsi="Times New Roman"/>
          <w:b/>
          <w:kern w:val="1"/>
          <w:lang w:val="et-EE"/>
        </w:rPr>
        <w:t xml:space="preserve">6.3. </w:t>
      </w:r>
      <w:r w:rsidR="00353638" w:rsidRPr="00D32BED">
        <w:rPr>
          <w:rFonts w:ascii="Times New Roman" w:hAnsi="Times New Roman"/>
          <w:b/>
          <w:kern w:val="1"/>
          <w:lang w:val="et-EE"/>
        </w:rPr>
        <w:t>P</w:t>
      </w:r>
      <w:r w:rsidRPr="00D32BED">
        <w:rPr>
          <w:rFonts w:ascii="Times New Roman" w:hAnsi="Times New Roman"/>
          <w:b/>
          <w:kern w:val="1"/>
          <w:lang w:val="et-EE"/>
        </w:rPr>
        <w:t>ensionifondide varaklasside laiendamine</w:t>
      </w:r>
    </w:p>
    <w:p w14:paraId="6F9777E8" w14:textId="7ECAD1D6" w:rsidR="001F33D6" w:rsidRDefault="002F3503"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Eelnõu laiendab pensionifondide investeerimisvõimalusi. Kehtivas seaduses on sobivad varaklassid täpselt loetletud. Eelnõu lubab kuni 10% ulatuses pensionifondi vara väärtusest teha edaspidi investeeringuid ka muudesse instrumentidesse, mida ei ole nimetatud IFS-s, kuid mis on nimetatud </w:t>
      </w:r>
      <w:r w:rsidRPr="00BC5067">
        <w:rPr>
          <w:rFonts w:ascii="Times New Roman" w:hAnsi="Times New Roman"/>
          <w:bCs/>
          <w:kern w:val="1"/>
          <w:lang w:val="et-EE"/>
        </w:rPr>
        <w:t>fondi tingimustes või prospektis.</w:t>
      </w:r>
      <w:r>
        <w:rPr>
          <w:rFonts w:ascii="Times New Roman" w:hAnsi="Times New Roman"/>
          <w:bCs/>
          <w:kern w:val="1"/>
          <w:lang w:val="et-EE"/>
        </w:rPr>
        <w:t xml:space="preserve"> Fondi tingimuste ja prospekti muutmine on protsessina paindlikum kui seaduse muutmine, mistõttu võimaldab muudatus pensionifondi valitsejatel kiiremini kohaneda turu muutunud oludes ja uusi investeerimisvõimalusi pensionikogujatele pakkuda. </w:t>
      </w:r>
      <w:r w:rsidR="002D243E">
        <w:rPr>
          <w:rFonts w:ascii="Times New Roman" w:hAnsi="Times New Roman"/>
          <w:bCs/>
          <w:kern w:val="1"/>
          <w:lang w:val="et-EE"/>
        </w:rPr>
        <w:t xml:space="preserve">Muudatuse </w:t>
      </w:r>
      <w:r>
        <w:rPr>
          <w:rFonts w:ascii="Times New Roman" w:hAnsi="Times New Roman"/>
          <w:bCs/>
          <w:kern w:val="1"/>
          <w:lang w:val="et-EE"/>
        </w:rPr>
        <w:t>mõjud on</w:t>
      </w:r>
      <w:r w:rsidR="002D243E">
        <w:rPr>
          <w:rFonts w:ascii="Times New Roman" w:hAnsi="Times New Roman"/>
          <w:bCs/>
          <w:kern w:val="1"/>
          <w:lang w:val="et-EE"/>
        </w:rPr>
        <w:t xml:space="preserve"> majanduslikud. </w:t>
      </w:r>
    </w:p>
    <w:p w14:paraId="4567A8F6" w14:textId="77777777" w:rsidR="007B5D36" w:rsidRDefault="007B5D36" w:rsidP="00D32BED">
      <w:pPr>
        <w:widowControl w:val="0"/>
        <w:autoSpaceDE w:val="0"/>
        <w:autoSpaceDN w:val="0"/>
        <w:adjustRightInd w:val="0"/>
        <w:jc w:val="both"/>
        <w:rPr>
          <w:rFonts w:ascii="Times New Roman" w:hAnsi="Times New Roman"/>
          <w:bCs/>
          <w:kern w:val="1"/>
          <w:highlight w:val="yellow"/>
          <w:lang w:val="et-EE"/>
        </w:rPr>
      </w:pPr>
    </w:p>
    <w:p w14:paraId="2BE1170C" w14:textId="45E0EADD" w:rsidR="002D243E" w:rsidRDefault="002D243E" w:rsidP="00D32BED">
      <w:pPr>
        <w:widowControl w:val="0"/>
        <w:autoSpaceDE w:val="0"/>
        <w:autoSpaceDN w:val="0"/>
        <w:adjustRightInd w:val="0"/>
        <w:jc w:val="both"/>
        <w:rPr>
          <w:rFonts w:ascii="Times New Roman" w:hAnsi="Times New Roman"/>
          <w:bCs/>
          <w:kern w:val="1"/>
          <w:lang w:val="et-EE"/>
        </w:rPr>
      </w:pPr>
      <w:r w:rsidRPr="002D243E">
        <w:rPr>
          <w:rFonts w:ascii="Times New Roman" w:hAnsi="Times New Roman"/>
          <w:b/>
          <w:kern w:val="1"/>
          <w:lang w:val="et-EE"/>
        </w:rPr>
        <w:t>Sihtrühm 1</w:t>
      </w:r>
      <w:r w:rsidRPr="002D243E">
        <w:rPr>
          <w:rFonts w:ascii="Times New Roman" w:hAnsi="Times New Roman"/>
          <w:bCs/>
          <w:kern w:val="1"/>
          <w:lang w:val="et-EE"/>
        </w:rPr>
        <w:t xml:space="preserve"> – </w:t>
      </w:r>
      <w:r w:rsidR="002F3503">
        <w:rPr>
          <w:rFonts w:ascii="Times New Roman" w:hAnsi="Times New Roman"/>
          <w:bCs/>
          <w:kern w:val="1"/>
          <w:lang w:val="et-EE"/>
        </w:rPr>
        <w:t xml:space="preserve">II </w:t>
      </w:r>
      <w:r w:rsidR="00353638">
        <w:rPr>
          <w:rFonts w:ascii="Times New Roman" w:hAnsi="Times New Roman"/>
          <w:bCs/>
          <w:kern w:val="1"/>
          <w:lang w:val="et-EE"/>
        </w:rPr>
        <w:t xml:space="preserve">ja III </w:t>
      </w:r>
      <w:r w:rsidR="002F3503">
        <w:rPr>
          <w:rFonts w:ascii="Times New Roman" w:hAnsi="Times New Roman"/>
          <w:bCs/>
          <w:kern w:val="1"/>
          <w:lang w:val="et-EE"/>
        </w:rPr>
        <w:t>samba</w:t>
      </w:r>
      <w:r w:rsidR="00CB09D4">
        <w:rPr>
          <w:rFonts w:ascii="Times New Roman" w:hAnsi="Times New Roman"/>
          <w:bCs/>
          <w:kern w:val="1"/>
          <w:lang w:val="et-EE"/>
        </w:rPr>
        <w:t>ga liitunud inimesed, kellel on pensionifondi osakuid.</w:t>
      </w:r>
      <w:r w:rsidR="002F3503">
        <w:rPr>
          <w:rFonts w:ascii="Times New Roman" w:hAnsi="Times New Roman"/>
          <w:bCs/>
          <w:kern w:val="1"/>
          <w:lang w:val="et-EE"/>
        </w:rPr>
        <w:t xml:space="preserve"> </w:t>
      </w:r>
      <w:r w:rsidR="00CB09D4">
        <w:rPr>
          <w:rFonts w:ascii="Times New Roman" w:hAnsi="Times New Roman"/>
          <w:bCs/>
          <w:kern w:val="1"/>
          <w:lang w:val="et-EE"/>
        </w:rPr>
        <w:t xml:space="preserve">2024. aasta jaanuari seisuga on neid </w:t>
      </w:r>
      <w:r w:rsidR="00353638">
        <w:rPr>
          <w:rFonts w:ascii="Times New Roman" w:hAnsi="Times New Roman"/>
          <w:bCs/>
          <w:kern w:val="1"/>
          <w:lang w:val="et-EE"/>
        </w:rPr>
        <w:t xml:space="preserve">II sambas </w:t>
      </w:r>
      <w:r w:rsidR="00CB09D4">
        <w:rPr>
          <w:rFonts w:ascii="Times New Roman" w:hAnsi="Times New Roman"/>
          <w:bCs/>
          <w:kern w:val="1"/>
          <w:lang w:val="et-EE"/>
        </w:rPr>
        <w:t>u 490</w:t>
      </w:r>
      <w:r w:rsidR="00353638">
        <w:rPr>
          <w:rFonts w:ascii="Times New Roman" w:hAnsi="Times New Roman"/>
          <w:bCs/>
          <w:kern w:val="1"/>
          <w:lang w:val="et-EE"/>
        </w:rPr>
        <w:t> </w:t>
      </w:r>
      <w:r w:rsidR="00CB09D4">
        <w:rPr>
          <w:rFonts w:ascii="Times New Roman" w:hAnsi="Times New Roman"/>
          <w:bCs/>
          <w:kern w:val="1"/>
          <w:lang w:val="et-EE"/>
        </w:rPr>
        <w:t>000</w:t>
      </w:r>
      <w:r w:rsidR="00353638">
        <w:rPr>
          <w:rFonts w:ascii="Times New Roman" w:hAnsi="Times New Roman"/>
          <w:bCs/>
          <w:kern w:val="1"/>
          <w:lang w:val="et-EE"/>
        </w:rPr>
        <w:t xml:space="preserve"> ja III sambas umbes 160 000</w:t>
      </w:r>
      <w:r w:rsidR="00CB09D4">
        <w:rPr>
          <w:rFonts w:ascii="Times New Roman" w:hAnsi="Times New Roman"/>
          <w:bCs/>
          <w:kern w:val="1"/>
          <w:lang w:val="et-EE"/>
        </w:rPr>
        <w:t xml:space="preserve">. Potentsiaalselt on mõjutatud ka </w:t>
      </w:r>
      <w:commentRangeStart w:id="8"/>
      <w:r w:rsidR="00CB09D4">
        <w:rPr>
          <w:rFonts w:ascii="Times New Roman" w:hAnsi="Times New Roman"/>
          <w:bCs/>
          <w:kern w:val="1"/>
          <w:lang w:val="et-EE"/>
        </w:rPr>
        <w:t>II</w:t>
      </w:r>
      <w:r w:rsidR="00353638">
        <w:rPr>
          <w:rFonts w:ascii="Times New Roman" w:hAnsi="Times New Roman"/>
          <w:bCs/>
          <w:kern w:val="1"/>
          <w:lang w:val="et-EE"/>
        </w:rPr>
        <w:t xml:space="preserve"> ja III</w:t>
      </w:r>
      <w:r w:rsidR="00CB09D4">
        <w:rPr>
          <w:rFonts w:ascii="Times New Roman" w:hAnsi="Times New Roman"/>
          <w:bCs/>
          <w:kern w:val="1"/>
          <w:lang w:val="et-EE"/>
        </w:rPr>
        <w:t xml:space="preserve"> sambaga tulevikus liituvad inimesed</w:t>
      </w:r>
      <w:commentRangeEnd w:id="8"/>
      <w:r w:rsidR="004653BA">
        <w:rPr>
          <w:rStyle w:val="Kommentaariviide"/>
          <w:szCs w:val="20"/>
        </w:rPr>
        <w:commentReference w:id="8"/>
      </w:r>
      <w:r w:rsidR="00CB09D4">
        <w:rPr>
          <w:rFonts w:ascii="Times New Roman" w:hAnsi="Times New Roman"/>
          <w:bCs/>
          <w:kern w:val="1"/>
          <w:lang w:val="et-EE"/>
        </w:rPr>
        <w:t>, kes hakkavad raha koguma pensionifondis.</w:t>
      </w:r>
    </w:p>
    <w:p w14:paraId="3B0334CA" w14:textId="77777777" w:rsidR="002D243E" w:rsidRDefault="002D243E" w:rsidP="00D32BED">
      <w:pPr>
        <w:widowControl w:val="0"/>
        <w:autoSpaceDE w:val="0"/>
        <w:autoSpaceDN w:val="0"/>
        <w:adjustRightInd w:val="0"/>
        <w:jc w:val="both"/>
        <w:rPr>
          <w:rFonts w:ascii="Times New Roman" w:hAnsi="Times New Roman"/>
          <w:bCs/>
          <w:kern w:val="1"/>
          <w:lang w:val="et-EE"/>
        </w:rPr>
      </w:pPr>
    </w:p>
    <w:p w14:paraId="66A25269" w14:textId="4E8F680E" w:rsidR="005F2245" w:rsidRDefault="002D243E" w:rsidP="00D32BED">
      <w:pPr>
        <w:widowControl w:val="0"/>
        <w:autoSpaceDE w:val="0"/>
        <w:autoSpaceDN w:val="0"/>
        <w:adjustRightInd w:val="0"/>
        <w:jc w:val="both"/>
        <w:rPr>
          <w:rFonts w:ascii="Times New Roman" w:hAnsi="Times New Roman"/>
          <w:bCs/>
          <w:kern w:val="1"/>
          <w:lang w:val="et-EE"/>
        </w:rPr>
      </w:pPr>
      <w:r w:rsidRPr="00215ABE">
        <w:rPr>
          <w:rFonts w:ascii="Times New Roman" w:hAnsi="Times New Roman"/>
          <w:b/>
          <w:kern w:val="1"/>
          <w:lang w:val="et-EE"/>
        </w:rPr>
        <w:t>Mõju ulatus ja suurus.</w:t>
      </w:r>
      <w:r w:rsidR="00BC5067">
        <w:rPr>
          <w:rFonts w:ascii="Times New Roman" w:hAnsi="Times New Roman"/>
          <w:bCs/>
          <w:kern w:val="1"/>
          <w:lang w:val="et-EE"/>
        </w:rPr>
        <w:t xml:space="preserve"> </w:t>
      </w:r>
      <w:r w:rsidR="00CB09D4">
        <w:rPr>
          <w:rFonts w:ascii="Times New Roman" w:hAnsi="Times New Roman"/>
          <w:bCs/>
          <w:kern w:val="1"/>
          <w:lang w:val="et-EE"/>
        </w:rPr>
        <w:t>Muudatusel on majanduslikud mõjud.</w:t>
      </w:r>
      <w:r w:rsidR="00353638">
        <w:rPr>
          <w:rFonts w:ascii="Times New Roman" w:hAnsi="Times New Roman"/>
          <w:bCs/>
          <w:kern w:val="1"/>
          <w:lang w:val="et-EE"/>
        </w:rPr>
        <w:t xml:space="preserve"> Mõju</w:t>
      </w:r>
      <w:r w:rsidR="00CB09D4">
        <w:rPr>
          <w:rFonts w:ascii="Times New Roman" w:hAnsi="Times New Roman"/>
          <w:bCs/>
          <w:kern w:val="1"/>
          <w:lang w:val="et-EE"/>
        </w:rPr>
        <w:t xml:space="preserve"> </w:t>
      </w:r>
      <w:r w:rsidR="00353638">
        <w:rPr>
          <w:rFonts w:ascii="Times New Roman" w:hAnsi="Times New Roman"/>
          <w:bCs/>
          <w:kern w:val="1"/>
          <w:lang w:val="et-EE"/>
        </w:rPr>
        <w:t xml:space="preserve">avaldumine sõltub uue võimaluse kasutamisest fondivalitsejate poolt ja instrumentidest, mis sellest tulenevalt pensionifondide investeeringutesse lisanduvad. Kui palju pensionifondide investeerimistulemused sellest tulenevalt paraneksid, on väga keeruline hinnata. </w:t>
      </w:r>
      <w:r w:rsidR="005F2245">
        <w:rPr>
          <w:rFonts w:ascii="Times New Roman" w:hAnsi="Times New Roman"/>
          <w:bCs/>
          <w:kern w:val="1"/>
          <w:lang w:val="et-EE"/>
        </w:rPr>
        <w:t>Ülevaate pensionifondide investeeringutest varaklasside lõikes annavad joonised 1 ja 2.</w:t>
      </w:r>
    </w:p>
    <w:p w14:paraId="1260B2C2" w14:textId="77777777" w:rsidR="005F2245" w:rsidRDefault="005F2245" w:rsidP="00D32BED">
      <w:pPr>
        <w:widowControl w:val="0"/>
        <w:autoSpaceDE w:val="0"/>
        <w:autoSpaceDN w:val="0"/>
        <w:adjustRightInd w:val="0"/>
        <w:jc w:val="both"/>
        <w:rPr>
          <w:rFonts w:ascii="Times New Roman" w:hAnsi="Times New Roman"/>
          <w:bCs/>
          <w:kern w:val="1"/>
          <w:lang w:val="et-EE"/>
        </w:rPr>
      </w:pPr>
    </w:p>
    <w:p w14:paraId="18ECA017" w14:textId="4573CC62" w:rsidR="0033751F" w:rsidRDefault="0033751F" w:rsidP="00D32BED">
      <w:pPr>
        <w:widowControl w:val="0"/>
        <w:autoSpaceDE w:val="0"/>
        <w:autoSpaceDN w:val="0"/>
        <w:adjustRightInd w:val="0"/>
        <w:jc w:val="both"/>
        <w:rPr>
          <w:rFonts w:ascii="Times New Roman" w:hAnsi="Times New Roman"/>
          <w:bCs/>
          <w:kern w:val="1"/>
          <w:lang w:val="et-EE"/>
        </w:rPr>
      </w:pPr>
      <w:r>
        <w:rPr>
          <w:noProof/>
        </w:rPr>
        <w:drawing>
          <wp:inline distT="0" distB="0" distL="0" distR="0" wp14:anchorId="0674B57B" wp14:editId="461EDC9F">
            <wp:extent cx="5756275" cy="2164080"/>
            <wp:effectExtent l="0" t="0" r="0" b="7620"/>
            <wp:docPr id="32900191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001911" name=""/>
                    <pic:cNvPicPr/>
                  </pic:nvPicPr>
                  <pic:blipFill>
                    <a:blip r:embed="rId16"/>
                    <a:stretch>
                      <a:fillRect/>
                    </a:stretch>
                  </pic:blipFill>
                  <pic:spPr>
                    <a:xfrm>
                      <a:off x="0" y="0"/>
                      <a:ext cx="5756275" cy="2164080"/>
                    </a:xfrm>
                    <a:prstGeom prst="rect">
                      <a:avLst/>
                    </a:prstGeom>
                  </pic:spPr>
                </pic:pic>
              </a:graphicData>
            </a:graphic>
          </wp:inline>
        </w:drawing>
      </w:r>
    </w:p>
    <w:p w14:paraId="167169DE" w14:textId="14C69A26" w:rsidR="0033751F" w:rsidRDefault="0033751F" w:rsidP="00D32BED">
      <w:pPr>
        <w:widowControl w:val="0"/>
        <w:autoSpaceDE w:val="0"/>
        <w:autoSpaceDN w:val="0"/>
        <w:adjustRightInd w:val="0"/>
        <w:jc w:val="both"/>
        <w:rPr>
          <w:rFonts w:ascii="Times New Roman" w:hAnsi="Times New Roman"/>
          <w:bCs/>
          <w:kern w:val="1"/>
          <w:lang w:val="et-EE"/>
        </w:rPr>
      </w:pPr>
      <w:r w:rsidRPr="009E6373">
        <w:rPr>
          <w:rFonts w:ascii="Times New Roman" w:hAnsi="Times New Roman"/>
          <w:b/>
          <w:kern w:val="1"/>
          <w:lang w:val="et-EE"/>
        </w:rPr>
        <w:t>Joonis 1</w:t>
      </w:r>
      <w:r>
        <w:rPr>
          <w:rFonts w:ascii="Times New Roman" w:hAnsi="Times New Roman"/>
          <w:bCs/>
          <w:kern w:val="1"/>
          <w:lang w:val="et-EE"/>
        </w:rPr>
        <w:t xml:space="preserve"> „II samba pensionifondide investeeringud“</w:t>
      </w:r>
    </w:p>
    <w:p w14:paraId="7BBC89CE" w14:textId="7C7C1F13" w:rsidR="0033751F" w:rsidRPr="00215ABE" w:rsidRDefault="0033751F" w:rsidP="00D32BED">
      <w:pPr>
        <w:widowControl w:val="0"/>
        <w:autoSpaceDE w:val="0"/>
        <w:autoSpaceDN w:val="0"/>
        <w:adjustRightInd w:val="0"/>
        <w:jc w:val="both"/>
        <w:rPr>
          <w:rFonts w:ascii="Times New Roman" w:hAnsi="Times New Roman"/>
          <w:bCs/>
          <w:i/>
          <w:iCs/>
          <w:kern w:val="1"/>
          <w:lang w:val="et-EE"/>
        </w:rPr>
      </w:pPr>
      <w:r w:rsidRPr="00215ABE">
        <w:rPr>
          <w:rFonts w:ascii="Times New Roman" w:hAnsi="Times New Roman"/>
          <w:bCs/>
          <w:i/>
          <w:iCs/>
          <w:kern w:val="1"/>
          <w:lang w:val="et-EE"/>
        </w:rPr>
        <w:t>Allikas: Rahandusministeerium</w:t>
      </w:r>
    </w:p>
    <w:p w14:paraId="62F3369D" w14:textId="77777777" w:rsidR="0033751F" w:rsidRDefault="0033751F" w:rsidP="00D32BED">
      <w:pPr>
        <w:widowControl w:val="0"/>
        <w:autoSpaceDE w:val="0"/>
        <w:autoSpaceDN w:val="0"/>
        <w:adjustRightInd w:val="0"/>
        <w:jc w:val="both"/>
        <w:rPr>
          <w:rFonts w:ascii="Times New Roman" w:hAnsi="Times New Roman"/>
          <w:bCs/>
          <w:kern w:val="1"/>
          <w:lang w:val="et-EE"/>
        </w:rPr>
      </w:pPr>
    </w:p>
    <w:p w14:paraId="3A0748FB" w14:textId="06094F47" w:rsidR="005F2245" w:rsidRDefault="005F2245" w:rsidP="00D32BED">
      <w:pPr>
        <w:widowControl w:val="0"/>
        <w:autoSpaceDE w:val="0"/>
        <w:autoSpaceDN w:val="0"/>
        <w:adjustRightInd w:val="0"/>
        <w:jc w:val="both"/>
        <w:rPr>
          <w:rFonts w:ascii="Times New Roman" w:hAnsi="Times New Roman"/>
          <w:bCs/>
          <w:kern w:val="1"/>
          <w:lang w:val="et-EE"/>
        </w:rPr>
      </w:pPr>
      <w:r>
        <w:rPr>
          <w:noProof/>
        </w:rPr>
        <w:lastRenderedPageBreak/>
        <w:drawing>
          <wp:inline distT="0" distB="0" distL="0" distR="0" wp14:anchorId="2E331236" wp14:editId="6356D498">
            <wp:extent cx="5756275" cy="2185670"/>
            <wp:effectExtent l="0" t="0" r="0" b="5080"/>
            <wp:docPr id="1026692987"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692987" name=""/>
                    <pic:cNvPicPr/>
                  </pic:nvPicPr>
                  <pic:blipFill>
                    <a:blip r:embed="rId17"/>
                    <a:stretch>
                      <a:fillRect/>
                    </a:stretch>
                  </pic:blipFill>
                  <pic:spPr>
                    <a:xfrm>
                      <a:off x="0" y="0"/>
                      <a:ext cx="5756275" cy="2185670"/>
                    </a:xfrm>
                    <a:prstGeom prst="rect">
                      <a:avLst/>
                    </a:prstGeom>
                  </pic:spPr>
                </pic:pic>
              </a:graphicData>
            </a:graphic>
          </wp:inline>
        </w:drawing>
      </w:r>
    </w:p>
    <w:p w14:paraId="2503B90F" w14:textId="2214660B" w:rsidR="005F2245" w:rsidRDefault="0033751F" w:rsidP="00D32BED">
      <w:pPr>
        <w:widowControl w:val="0"/>
        <w:autoSpaceDE w:val="0"/>
        <w:autoSpaceDN w:val="0"/>
        <w:adjustRightInd w:val="0"/>
        <w:jc w:val="both"/>
        <w:rPr>
          <w:rFonts w:ascii="Times New Roman" w:hAnsi="Times New Roman"/>
          <w:bCs/>
          <w:kern w:val="1"/>
          <w:lang w:val="et-EE"/>
        </w:rPr>
      </w:pPr>
      <w:r w:rsidRPr="009E6373">
        <w:rPr>
          <w:rFonts w:ascii="Times New Roman" w:hAnsi="Times New Roman"/>
          <w:b/>
          <w:kern w:val="1"/>
          <w:lang w:val="et-EE"/>
        </w:rPr>
        <w:t>Joonis 2</w:t>
      </w:r>
      <w:r>
        <w:rPr>
          <w:rFonts w:ascii="Times New Roman" w:hAnsi="Times New Roman"/>
          <w:bCs/>
          <w:kern w:val="1"/>
          <w:lang w:val="et-EE"/>
        </w:rPr>
        <w:t xml:space="preserve"> „III samba pensionifondide investeeringud“</w:t>
      </w:r>
    </w:p>
    <w:p w14:paraId="15845D22" w14:textId="76A57C68" w:rsidR="0033751F" w:rsidRPr="00215ABE" w:rsidRDefault="0033751F" w:rsidP="00D32BED">
      <w:pPr>
        <w:widowControl w:val="0"/>
        <w:autoSpaceDE w:val="0"/>
        <w:autoSpaceDN w:val="0"/>
        <w:adjustRightInd w:val="0"/>
        <w:jc w:val="both"/>
        <w:rPr>
          <w:rFonts w:ascii="Times New Roman" w:hAnsi="Times New Roman"/>
          <w:bCs/>
          <w:i/>
          <w:iCs/>
          <w:kern w:val="1"/>
          <w:lang w:val="et-EE"/>
        </w:rPr>
      </w:pPr>
      <w:r w:rsidRPr="00215ABE">
        <w:rPr>
          <w:rFonts w:ascii="Times New Roman" w:hAnsi="Times New Roman"/>
          <w:bCs/>
          <w:i/>
          <w:iCs/>
          <w:kern w:val="1"/>
          <w:lang w:val="et-EE"/>
        </w:rPr>
        <w:t>Allikas: Rahandusministeerium</w:t>
      </w:r>
    </w:p>
    <w:p w14:paraId="1F5E61BE" w14:textId="77777777" w:rsidR="002D243E" w:rsidRDefault="002D243E" w:rsidP="00D32BED">
      <w:pPr>
        <w:widowControl w:val="0"/>
        <w:autoSpaceDE w:val="0"/>
        <w:autoSpaceDN w:val="0"/>
        <w:adjustRightInd w:val="0"/>
        <w:jc w:val="both"/>
        <w:rPr>
          <w:rFonts w:ascii="Times New Roman" w:hAnsi="Times New Roman"/>
          <w:bCs/>
          <w:kern w:val="1"/>
          <w:lang w:val="et-EE"/>
        </w:rPr>
      </w:pPr>
    </w:p>
    <w:p w14:paraId="4473983D" w14:textId="03B4672B" w:rsidR="002D243E" w:rsidRDefault="002D243E" w:rsidP="00D32BED">
      <w:pPr>
        <w:widowControl w:val="0"/>
        <w:autoSpaceDE w:val="0"/>
        <w:autoSpaceDN w:val="0"/>
        <w:adjustRightInd w:val="0"/>
        <w:jc w:val="both"/>
        <w:rPr>
          <w:rFonts w:ascii="Times New Roman" w:hAnsi="Times New Roman"/>
          <w:bCs/>
          <w:kern w:val="1"/>
          <w:lang w:val="et-EE"/>
        </w:rPr>
      </w:pPr>
      <w:r w:rsidRPr="00215ABE">
        <w:rPr>
          <w:rFonts w:ascii="Times New Roman" w:hAnsi="Times New Roman"/>
          <w:b/>
          <w:kern w:val="1"/>
          <w:lang w:val="et-EE"/>
        </w:rPr>
        <w:t>Mõju sagedus.</w:t>
      </w:r>
      <w:r w:rsidR="00353638">
        <w:rPr>
          <w:rFonts w:ascii="Times New Roman" w:hAnsi="Times New Roman"/>
          <w:bCs/>
          <w:kern w:val="1"/>
          <w:lang w:val="et-EE"/>
        </w:rPr>
        <w:t xml:space="preserve"> Mõju on pidev.</w:t>
      </w:r>
    </w:p>
    <w:p w14:paraId="0E3CE418" w14:textId="77777777" w:rsidR="002D243E" w:rsidRDefault="002D243E" w:rsidP="00D32BED">
      <w:pPr>
        <w:widowControl w:val="0"/>
        <w:autoSpaceDE w:val="0"/>
        <w:autoSpaceDN w:val="0"/>
        <w:adjustRightInd w:val="0"/>
        <w:jc w:val="both"/>
        <w:rPr>
          <w:rFonts w:ascii="Times New Roman" w:hAnsi="Times New Roman"/>
          <w:bCs/>
          <w:kern w:val="1"/>
          <w:lang w:val="et-EE"/>
        </w:rPr>
      </w:pPr>
    </w:p>
    <w:p w14:paraId="1D223EED" w14:textId="130BE6E4" w:rsidR="00D4178A" w:rsidRDefault="002D243E" w:rsidP="00D32BED">
      <w:pPr>
        <w:widowControl w:val="0"/>
        <w:autoSpaceDE w:val="0"/>
        <w:autoSpaceDN w:val="0"/>
        <w:adjustRightInd w:val="0"/>
        <w:jc w:val="both"/>
        <w:rPr>
          <w:rFonts w:ascii="Times New Roman" w:hAnsi="Times New Roman"/>
          <w:bCs/>
          <w:kern w:val="1"/>
          <w:lang w:val="et-EE"/>
        </w:rPr>
      </w:pPr>
      <w:r w:rsidRPr="00215ABE">
        <w:rPr>
          <w:rFonts w:ascii="Times New Roman" w:hAnsi="Times New Roman"/>
          <w:b/>
          <w:kern w:val="1"/>
          <w:lang w:val="et-EE"/>
        </w:rPr>
        <w:t>Ebasoovitava mõju risk</w:t>
      </w:r>
      <w:r w:rsidR="008201B7" w:rsidRPr="00215ABE">
        <w:rPr>
          <w:rFonts w:ascii="Times New Roman" w:hAnsi="Times New Roman"/>
          <w:b/>
          <w:kern w:val="1"/>
          <w:lang w:val="et-EE"/>
        </w:rPr>
        <w:t>.</w:t>
      </w:r>
      <w:r w:rsidR="00353638">
        <w:rPr>
          <w:rFonts w:ascii="Times New Roman" w:hAnsi="Times New Roman"/>
          <w:bCs/>
          <w:kern w:val="1"/>
          <w:lang w:val="et-EE"/>
        </w:rPr>
        <w:t xml:space="preserve"> Ebasoovitava mõjuna saab välja tuua võimaluse, et uued võimalikud varaklassid toodavad pensionifondile ja seeläbi osakuomanikele negatiivset tootlust. Ebasoovitava riski maandamiseks on kõnealuste instrumentide maksimaalseks lubatud osakaaluks eelnõus ette nähtud 10% pensionifondi vara väärtusest.</w:t>
      </w:r>
    </w:p>
    <w:p w14:paraId="5A01DEF3" w14:textId="77777777" w:rsidR="00AF7368" w:rsidRDefault="00AF7368" w:rsidP="00D32BED">
      <w:pPr>
        <w:widowControl w:val="0"/>
        <w:autoSpaceDE w:val="0"/>
        <w:autoSpaceDN w:val="0"/>
        <w:adjustRightInd w:val="0"/>
        <w:jc w:val="both"/>
        <w:rPr>
          <w:rFonts w:ascii="Times New Roman" w:hAnsi="Times New Roman"/>
          <w:bCs/>
          <w:kern w:val="1"/>
          <w:lang w:val="et-EE"/>
        </w:rPr>
      </w:pPr>
    </w:p>
    <w:p w14:paraId="6A12F408" w14:textId="77777777" w:rsidR="00AF7368" w:rsidRPr="00D32BED" w:rsidRDefault="00AF7368" w:rsidP="00D32BED">
      <w:pPr>
        <w:widowControl w:val="0"/>
        <w:autoSpaceDE w:val="0"/>
        <w:autoSpaceDN w:val="0"/>
        <w:adjustRightInd w:val="0"/>
        <w:jc w:val="both"/>
        <w:rPr>
          <w:rFonts w:ascii="Times New Roman" w:hAnsi="Times New Roman"/>
          <w:b/>
          <w:kern w:val="1"/>
          <w:lang w:val="et-EE"/>
        </w:rPr>
      </w:pPr>
      <w:r w:rsidRPr="00D32BED">
        <w:rPr>
          <w:rFonts w:ascii="Times New Roman" w:hAnsi="Times New Roman"/>
          <w:b/>
          <w:kern w:val="1"/>
          <w:lang w:val="et-EE"/>
        </w:rPr>
        <w:t>6.4. Päritud II samba vara pärija pensionikontole viimine</w:t>
      </w:r>
    </w:p>
    <w:p w14:paraId="1BF5B5A4" w14:textId="77777777" w:rsidR="00AF7368" w:rsidRDefault="00AF7368" w:rsidP="00D32BED">
      <w:pPr>
        <w:jc w:val="both"/>
        <w:rPr>
          <w:rFonts w:ascii="Times New Roman" w:hAnsi="Times New Roman"/>
          <w:lang w:val="et-EE"/>
        </w:rPr>
      </w:pPr>
      <w:r>
        <w:rPr>
          <w:rFonts w:ascii="Times New Roman" w:hAnsi="Times New Roman"/>
          <w:lang w:val="et-EE"/>
        </w:rPr>
        <w:t>Eelnõuga</w:t>
      </w:r>
      <w:r w:rsidRPr="00A46E91">
        <w:rPr>
          <w:rFonts w:ascii="Times New Roman" w:hAnsi="Times New Roman"/>
          <w:lang w:val="et-EE"/>
        </w:rPr>
        <w:t xml:space="preserve"> laiendatakse pärija valikuid ning võimaldatakse tal päritud II samba pensionifondi osakud koheselt vahetada selle pensionifondi osakute vastu või kanda nende osakute tagasivõtmisel saadud raha </w:t>
      </w:r>
      <w:r>
        <w:rPr>
          <w:rFonts w:ascii="Times New Roman" w:hAnsi="Times New Roman"/>
          <w:lang w:val="et-EE"/>
        </w:rPr>
        <w:t xml:space="preserve">kohe </w:t>
      </w:r>
      <w:r w:rsidRPr="00A46E91">
        <w:rPr>
          <w:rFonts w:ascii="Times New Roman" w:hAnsi="Times New Roman"/>
          <w:lang w:val="et-EE"/>
        </w:rPr>
        <w:t>oma pensioni investeerimiskontole, kuhu laekub või peaks laekuma tema kogumispensioni makse.</w:t>
      </w:r>
      <w:r w:rsidRPr="00CC461C">
        <w:rPr>
          <w:rFonts w:ascii="Times New Roman" w:hAnsi="Times New Roman"/>
          <w:lang w:val="et-EE"/>
        </w:rPr>
        <w:t xml:space="preserve"> </w:t>
      </w:r>
      <w:r>
        <w:rPr>
          <w:rFonts w:ascii="Times New Roman" w:hAnsi="Times New Roman"/>
          <w:lang w:val="et-EE"/>
        </w:rPr>
        <w:t>Kehtiva seaduse kohaselt peab pärija raha oma pensionifondi või oma pensioni investeerimiskontole viimiseks esitama eraldi vahetamise avalduse. Seda saab ta teha pärast registripidajale avalduse esitamist o</w:t>
      </w:r>
      <w:r w:rsidRPr="00AC101B">
        <w:rPr>
          <w:rFonts w:ascii="Times New Roman" w:hAnsi="Times New Roman"/>
          <w:lang w:val="et-EE"/>
        </w:rPr>
        <w:t>sakute kandmiseks oma pensionikontole</w:t>
      </w:r>
      <w:r>
        <w:rPr>
          <w:rFonts w:ascii="Times New Roman" w:hAnsi="Times New Roman"/>
          <w:lang w:val="et-EE"/>
        </w:rPr>
        <w:t xml:space="preserve">. </w:t>
      </w:r>
    </w:p>
    <w:p w14:paraId="3C461671" w14:textId="77777777" w:rsidR="00AF7368" w:rsidRDefault="00AF7368" w:rsidP="00D32BED">
      <w:pPr>
        <w:jc w:val="both"/>
        <w:rPr>
          <w:rFonts w:ascii="Times New Roman" w:hAnsi="Times New Roman"/>
          <w:lang w:val="et-EE"/>
        </w:rPr>
      </w:pPr>
    </w:p>
    <w:p w14:paraId="67D7B9ED" w14:textId="77777777" w:rsidR="00AF7368" w:rsidRDefault="00AF7368" w:rsidP="00D32BED">
      <w:pPr>
        <w:jc w:val="both"/>
        <w:rPr>
          <w:rFonts w:ascii="Times New Roman" w:hAnsi="Times New Roman"/>
          <w:lang w:val="et-EE"/>
        </w:rPr>
      </w:pPr>
      <w:r w:rsidRPr="00A46E91">
        <w:rPr>
          <w:rFonts w:ascii="Times New Roman" w:hAnsi="Times New Roman"/>
          <w:lang w:val="et-EE"/>
        </w:rPr>
        <w:t>Kui päritakse pensioni investeerimiskontol olev raha, siis ka selle luba</w:t>
      </w:r>
      <w:r>
        <w:rPr>
          <w:rFonts w:ascii="Times New Roman" w:hAnsi="Times New Roman"/>
          <w:lang w:val="et-EE"/>
        </w:rPr>
        <w:t>b</w:t>
      </w:r>
      <w:r w:rsidRPr="00A46E91">
        <w:rPr>
          <w:rFonts w:ascii="Times New Roman" w:hAnsi="Times New Roman"/>
          <w:lang w:val="et-EE"/>
        </w:rPr>
        <w:t xml:space="preserve"> </w:t>
      </w:r>
      <w:r>
        <w:rPr>
          <w:rFonts w:ascii="Times New Roman" w:hAnsi="Times New Roman"/>
          <w:lang w:val="et-EE"/>
        </w:rPr>
        <w:t>eelnõu</w:t>
      </w:r>
      <w:r w:rsidRPr="00A46E91">
        <w:rPr>
          <w:rFonts w:ascii="Times New Roman" w:hAnsi="Times New Roman"/>
          <w:lang w:val="et-EE"/>
        </w:rPr>
        <w:t xml:space="preserve"> </w:t>
      </w:r>
      <w:r>
        <w:rPr>
          <w:rFonts w:ascii="Times New Roman" w:hAnsi="Times New Roman"/>
          <w:lang w:val="et-EE"/>
        </w:rPr>
        <w:t xml:space="preserve">kohe </w:t>
      </w:r>
      <w:r w:rsidRPr="00A46E91">
        <w:rPr>
          <w:rFonts w:ascii="Times New Roman" w:hAnsi="Times New Roman"/>
          <w:lang w:val="et-EE"/>
        </w:rPr>
        <w:t xml:space="preserve">kanda, kas pensionifondi või pensioni investeerimiskontole, kuhu laekub või peaks laekuma pärija kogumispensioni makse. </w:t>
      </w:r>
    </w:p>
    <w:p w14:paraId="5A04A0DF" w14:textId="77777777" w:rsidR="00AF7368" w:rsidRDefault="00AF7368" w:rsidP="00D32BED">
      <w:pPr>
        <w:shd w:val="clear" w:color="auto" w:fill="FFFFFF"/>
        <w:jc w:val="both"/>
        <w:rPr>
          <w:rFonts w:ascii="Times New Roman" w:hAnsi="Times New Roman"/>
          <w:color w:val="202020"/>
          <w:lang w:val="et-EE" w:eastAsia="et-EE"/>
        </w:rPr>
      </w:pPr>
    </w:p>
    <w:p w14:paraId="7E9C7ACD" w14:textId="68B9A713" w:rsidR="00AF7368" w:rsidRDefault="00AF7368" w:rsidP="00D32BED">
      <w:pPr>
        <w:widowControl w:val="0"/>
        <w:autoSpaceDE w:val="0"/>
        <w:autoSpaceDN w:val="0"/>
        <w:adjustRightInd w:val="0"/>
        <w:jc w:val="both"/>
        <w:rPr>
          <w:rFonts w:ascii="Times New Roman" w:hAnsi="Times New Roman"/>
          <w:color w:val="202020"/>
          <w:lang w:val="et-EE" w:eastAsia="et-EE"/>
        </w:rPr>
      </w:pPr>
      <w:r>
        <w:rPr>
          <w:rFonts w:ascii="Times New Roman" w:hAnsi="Times New Roman"/>
          <w:color w:val="202020"/>
          <w:lang w:val="et-EE" w:eastAsia="et-EE"/>
        </w:rPr>
        <w:t xml:space="preserve">Pärijate jaoks, kes soovivad, et päritud II samba varale vastav summa jõuaks pensionifondi või pensioni investeerimiskontole, mida nad ise II sambas pensioni kogumiseks kasutavad, muutub protsess seega sujuvamaks, sest kaob vajadus esitada eraldi veel vahetamise avaldust. </w:t>
      </w:r>
      <w:commentRangeStart w:id="9"/>
      <w:r>
        <w:rPr>
          <w:rFonts w:ascii="Times New Roman" w:hAnsi="Times New Roman"/>
          <w:color w:val="202020"/>
          <w:lang w:val="et-EE" w:eastAsia="et-EE"/>
        </w:rPr>
        <w:t>Seega vähendab muudatus mõnevõrra pärijate halduskoormust.</w:t>
      </w:r>
      <w:commentRangeEnd w:id="9"/>
      <w:r w:rsidR="004653BA">
        <w:rPr>
          <w:rStyle w:val="Kommentaariviide"/>
          <w:szCs w:val="20"/>
        </w:rPr>
        <w:commentReference w:id="9"/>
      </w:r>
    </w:p>
    <w:p w14:paraId="69F88716" w14:textId="5CB8F0A2" w:rsidR="00AF7368" w:rsidRDefault="00AF7368" w:rsidP="00D32BED">
      <w:pPr>
        <w:widowControl w:val="0"/>
        <w:autoSpaceDE w:val="0"/>
        <w:autoSpaceDN w:val="0"/>
        <w:adjustRightInd w:val="0"/>
        <w:jc w:val="both"/>
        <w:rPr>
          <w:rFonts w:ascii="Times New Roman" w:hAnsi="Times New Roman"/>
          <w:color w:val="202020"/>
          <w:lang w:val="et-EE" w:eastAsia="et-EE"/>
        </w:rPr>
      </w:pPr>
    </w:p>
    <w:p w14:paraId="25EC1CCE" w14:textId="1D0EAC47" w:rsidR="00AF7368" w:rsidRDefault="00AF7368" w:rsidP="00D32BED">
      <w:pPr>
        <w:widowControl w:val="0"/>
        <w:autoSpaceDE w:val="0"/>
        <w:autoSpaceDN w:val="0"/>
        <w:adjustRightInd w:val="0"/>
        <w:jc w:val="both"/>
        <w:rPr>
          <w:rFonts w:ascii="Times New Roman" w:hAnsi="Times New Roman"/>
          <w:color w:val="202020"/>
          <w:lang w:val="et-EE" w:eastAsia="et-EE"/>
        </w:rPr>
      </w:pPr>
      <w:r>
        <w:rPr>
          <w:rFonts w:ascii="Times New Roman" w:hAnsi="Times New Roman"/>
          <w:color w:val="202020"/>
          <w:lang w:val="et-EE" w:eastAsia="et-EE"/>
        </w:rPr>
        <w:t xml:space="preserve">Kavandatud muudatusel on majanduslik mõju pensioniregistri pidajale. </w:t>
      </w:r>
    </w:p>
    <w:p w14:paraId="54200AF9" w14:textId="77777777" w:rsidR="00AF7368" w:rsidRDefault="00AF7368" w:rsidP="00D32BED">
      <w:pPr>
        <w:widowControl w:val="0"/>
        <w:autoSpaceDE w:val="0"/>
        <w:autoSpaceDN w:val="0"/>
        <w:adjustRightInd w:val="0"/>
        <w:jc w:val="both"/>
        <w:rPr>
          <w:rFonts w:ascii="Times New Roman" w:hAnsi="Times New Roman"/>
          <w:color w:val="202020"/>
          <w:lang w:val="et-EE" w:eastAsia="et-EE"/>
        </w:rPr>
      </w:pPr>
    </w:p>
    <w:p w14:paraId="7F9286E4" w14:textId="2498BAC0" w:rsidR="00AF7368" w:rsidRDefault="00AF7368" w:rsidP="00D32BED">
      <w:pPr>
        <w:widowControl w:val="0"/>
        <w:autoSpaceDE w:val="0"/>
        <w:autoSpaceDN w:val="0"/>
        <w:adjustRightInd w:val="0"/>
        <w:jc w:val="both"/>
        <w:rPr>
          <w:rFonts w:ascii="Times New Roman" w:hAnsi="Times New Roman"/>
          <w:bCs/>
          <w:kern w:val="1"/>
          <w:lang w:val="et-EE"/>
        </w:rPr>
      </w:pPr>
      <w:r w:rsidRPr="002D243E">
        <w:rPr>
          <w:rFonts w:ascii="Times New Roman" w:hAnsi="Times New Roman"/>
          <w:b/>
          <w:kern w:val="1"/>
          <w:lang w:val="et-EE"/>
        </w:rPr>
        <w:t>Sihtrühm</w:t>
      </w:r>
      <w:r w:rsidRPr="002D243E">
        <w:rPr>
          <w:rFonts w:ascii="Times New Roman" w:hAnsi="Times New Roman"/>
          <w:bCs/>
          <w:kern w:val="1"/>
          <w:lang w:val="et-EE"/>
        </w:rPr>
        <w:t xml:space="preserve"> – </w:t>
      </w:r>
      <w:r>
        <w:rPr>
          <w:rFonts w:ascii="Times New Roman" w:hAnsi="Times New Roman"/>
          <w:bCs/>
          <w:kern w:val="1"/>
          <w:lang w:val="et-EE"/>
        </w:rPr>
        <w:t>pensioniregistri pidaja AS Pensionikeskus.</w:t>
      </w:r>
    </w:p>
    <w:p w14:paraId="334DCF24" w14:textId="77777777" w:rsidR="00AF7368" w:rsidRDefault="00AF7368" w:rsidP="00D32BED">
      <w:pPr>
        <w:widowControl w:val="0"/>
        <w:autoSpaceDE w:val="0"/>
        <w:autoSpaceDN w:val="0"/>
        <w:adjustRightInd w:val="0"/>
        <w:jc w:val="both"/>
        <w:rPr>
          <w:rFonts w:ascii="Times New Roman" w:hAnsi="Times New Roman"/>
          <w:bCs/>
          <w:kern w:val="1"/>
          <w:lang w:val="et-EE"/>
        </w:rPr>
      </w:pPr>
    </w:p>
    <w:p w14:paraId="4FDB2275" w14:textId="1D9C3826" w:rsidR="00AF7368" w:rsidRDefault="00AF7368" w:rsidP="00D32BED">
      <w:pPr>
        <w:widowControl w:val="0"/>
        <w:autoSpaceDE w:val="0"/>
        <w:autoSpaceDN w:val="0"/>
        <w:adjustRightInd w:val="0"/>
        <w:jc w:val="both"/>
        <w:rPr>
          <w:rFonts w:ascii="Times New Roman" w:hAnsi="Times New Roman"/>
          <w:bCs/>
          <w:kern w:val="1"/>
          <w:lang w:val="et-EE"/>
        </w:rPr>
      </w:pPr>
      <w:r w:rsidRPr="00111778">
        <w:rPr>
          <w:rFonts w:ascii="Times New Roman" w:hAnsi="Times New Roman"/>
          <w:b/>
          <w:kern w:val="1"/>
          <w:lang w:val="et-EE"/>
        </w:rPr>
        <w:t>Mõju ulatus ja suurus.</w:t>
      </w:r>
      <w:r>
        <w:rPr>
          <w:rFonts w:ascii="Times New Roman" w:hAnsi="Times New Roman"/>
          <w:bCs/>
          <w:kern w:val="1"/>
          <w:lang w:val="et-EE"/>
        </w:rPr>
        <w:t xml:space="preserve"> Muudatus tingib arendusvajaduse pensioniregistri pidajale, mistõttu on muudatusel majanduslik mõju</w:t>
      </w:r>
      <w:r w:rsidR="00AF2E4B">
        <w:rPr>
          <w:rFonts w:ascii="Times New Roman" w:hAnsi="Times New Roman"/>
          <w:bCs/>
          <w:kern w:val="1"/>
          <w:lang w:val="et-EE"/>
        </w:rPr>
        <w:t xml:space="preserve">. Eelnõu koostamise ajal on käimas uus pensioniregistri pidaja hange ning muu hulgas on ka vastav </w:t>
      </w:r>
      <w:r w:rsidR="00AF2E4B" w:rsidRPr="00AF2E4B">
        <w:rPr>
          <w:rFonts w:ascii="Times New Roman" w:hAnsi="Times New Roman"/>
          <w:bCs/>
          <w:kern w:val="1"/>
          <w:lang w:val="et-EE"/>
        </w:rPr>
        <w:t>arendus ette nähtud pensioniregistri pidaja hanke skoobis</w:t>
      </w:r>
      <w:r w:rsidR="00AF2E4B">
        <w:rPr>
          <w:rFonts w:ascii="Times New Roman" w:hAnsi="Times New Roman"/>
          <w:bCs/>
          <w:kern w:val="1"/>
          <w:lang w:val="et-EE"/>
        </w:rPr>
        <w:t xml:space="preserve">. </w:t>
      </w:r>
      <w:r w:rsidR="00832539">
        <w:rPr>
          <w:rFonts w:ascii="Times New Roman" w:hAnsi="Times New Roman"/>
          <w:bCs/>
          <w:kern w:val="1"/>
          <w:lang w:val="et-EE"/>
        </w:rPr>
        <w:t>Vastavalt väärtpaberite registri pidamise seaduse §-le 23 katab pensionir</w:t>
      </w:r>
      <w:r w:rsidR="00832539" w:rsidRPr="00832539">
        <w:rPr>
          <w:rFonts w:ascii="Times New Roman" w:hAnsi="Times New Roman"/>
          <w:bCs/>
          <w:kern w:val="1"/>
          <w:lang w:val="et-EE"/>
        </w:rPr>
        <w:t>egistri</w:t>
      </w:r>
      <w:r w:rsidR="00832539">
        <w:rPr>
          <w:rFonts w:ascii="Times New Roman" w:hAnsi="Times New Roman"/>
          <w:bCs/>
          <w:kern w:val="1"/>
          <w:lang w:val="et-EE"/>
        </w:rPr>
        <w:t xml:space="preserve"> </w:t>
      </w:r>
      <w:r w:rsidR="00832539" w:rsidRPr="00832539">
        <w:rPr>
          <w:rFonts w:ascii="Times New Roman" w:hAnsi="Times New Roman"/>
          <w:bCs/>
          <w:kern w:val="1"/>
          <w:lang w:val="et-EE"/>
        </w:rPr>
        <w:t>pidaja oma teenuste osutamise kulud vastavalt registripidaja kinnitatud hinnakirjale teenuste eest võetava tasuga.</w:t>
      </w:r>
      <w:r w:rsidR="00832539">
        <w:rPr>
          <w:rFonts w:ascii="Times New Roman" w:hAnsi="Times New Roman"/>
          <w:bCs/>
          <w:kern w:val="1"/>
          <w:lang w:val="et-EE"/>
        </w:rPr>
        <w:t xml:space="preserve"> Hinnakirja kooskõlastab rahandusminister. Pensioniregistri pidaja tegevust ei finantseerita riigieelarvest. </w:t>
      </w:r>
    </w:p>
    <w:p w14:paraId="24C5C7E2" w14:textId="77777777" w:rsidR="00AF7368" w:rsidRDefault="00AF7368" w:rsidP="00D32BED">
      <w:pPr>
        <w:widowControl w:val="0"/>
        <w:autoSpaceDE w:val="0"/>
        <w:autoSpaceDN w:val="0"/>
        <w:adjustRightInd w:val="0"/>
        <w:jc w:val="both"/>
        <w:rPr>
          <w:rFonts w:ascii="Times New Roman" w:hAnsi="Times New Roman"/>
          <w:bCs/>
          <w:kern w:val="1"/>
          <w:lang w:val="et-EE"/>
        </w:rPr>
      </w:pPr>
      <w:r w:rsidRPr="00111778">
        <w:rPr>
          <w:rFonts w:ascii="Times New Roman" w:hAnsi="Times New Roman"/>
          <w:b/>
          <w:kern w:val="1"/>
          <w:lang w:val="et-EE"/>
        </w:rPr>
        <w:lastRenderedPageBreak/>
        <w:t>Mõju sagedus.</w:t>
      </w:r>
      <w:r>
        <w:rPr>
          <w:rFonts w:ascii="Times New Roman" w:hAnsi="Times New Roman"/>
          <w:bCs/>
          <w:kern w:val="1"/>
          <w:lang w:val="et-EE"/>
        </w:rPr>
        <w:t xml:space="preserve"> Ühekordne.</w:t>
      </w:r>
    </w:p>
    <w:p w14:paraId="5291F9B9" w14:textId="77777777" w:rsidR="00AF7368" w:rsidRDefault="00AF7368" w:rsidP="00D32BED">
      <w:pPr>
        <w:widowControl w:val="0"/>
        <w:autoSpaceDE w:val="0"/>
        <w:autoSpaceDN w:val="0"/>
        <w:adjustRightInd w:val="0"/>
        <w:jc w:val="both"/>
        <w:rPr>
          <w:rFonts w:ascii="Times New Roman" w:hAnsi="Times New Roman"/>
          <w:bCs/>
          <w:kern w:val="1"/>
          <w:lang w:val="et-EE"/>
        </w:rPr>
      </w:pPr>
    </w:p>
    <w:p w14:paraId="7A6192F2" w14:textId="3415A138" w:rsidR="00AF7368" w:rsidRPr="00215ABE" w:rsidRDefault="00AF7368" w:rsidP="00D32BED">
      <w:pPr>
        <w:widowControl w:val="0"/>
        <w:autoSpaceDE w:val="0"/>
        <w:autoSpaceDN w:val="0"/>
        <w:adjustRightInd w:val="0"/>
        <w:jc w:val="both"/>
        <w:rPr>
          <w:rFonts w:ascii="Times New Roman" w:hAnsi="Times New Roman"/>
          <w:bCs/>
          <w:kern w:val="1"/>
          <w:lang w:val="et-EE"/>
        </w:rPr>
      </w:pPr>
      <w:r w:rsidRPr="00111778">
        <w:rPr>
          <w:rFonts w:ascii="Times New Roman" w:hAnsi="Times New Roman"/>
          <w:b/>
          <w:kern w:val="1"/>
          <w:lang w:val="et-EE"/>
        </w:rPr>
        <w:t>Ebasoovitava mõju risk.</w:t>
      </w:r>
      <w:r>
        <w:rPr>
          <w:rFonts w:ascii="Times New Roman" w:hAnsi="Times New Roman"/>
          <w:bCs/>
          <w:kern w:val="1"/>
          <w:lang w:val="et-EE"/>
        </w:rPr>
        <w:t xml:space="preserve"> Ebasoovitavaid mõjusid ei ole tuvastatud.</w:t>
      </w:r>
    </w:p>
    <w:p w14:paraId="53646112" w14:textId="7B037A1F" w:rsidR="00F23B73" w:rsidRPr="00D349D3" w:rsidRDefault="00F23B73" w:rsidP="00D32BED">
      <w:pPr>
        <w:widowControl w:val="0"/>
        <w:autoSpaceDE w:val="0"/>
        <w:autoSpaceDN w:val="0"/>
        <w:adjustRightInd w:val="0"/>
        <w:jc w:val="both"/>
        <w:rPr>
          <w:rFonts w:ascii="Times New Roman" w:hAnsi="Times New Roman"/>
          <w:bCs/>
          <w:kern w:val="1"/>
          <w:highlight w:val="yellow"/>
          <w:lang w:val="et-EE"/>
        </w:rPr>
      </w:pPr>
    </w:p>
    <w:p w14:paraId="29ADD9B9" w14:textId="7CA2D11F" w:rsidR="00EF0B81" w:rsidRPr="00D32BED" w:rsidRDefault="00EF0B81" w:rsidP="00D32BED">
      <w:pPr>
        <w:jc w:val="both"/>
        <w:rPr>
          <w:rFonts w:ascii="Times New Roman" w:hAnsi="Times New Roman"/>
          <w:b/>
          <w:lang w:val="et-EE"/>
        </w:rPr>
      </w:pPr>
      <w:r w:rsidRPr="00D32BED">
        <w:rPr>
          <w:rFonts w:ascii="Times New Roman" w:hAnsi="Times New Roman"/>
          <w:b/>
          <w:lang w:val="et-EE"/>
        </w:rPr>
        <w:t>6.</w:t>
      </w:r>
      <w:r w:rsidR="00AF7368" w:rsidRPr="00D32BED">
        <w:rPr>
          <w:rFonts w:ascii="Times New Roman" w:hAnsi="Times New Roman"/>
          <w:b/>
          <w:lang w:val="et-EE"/>
        </w:rPr>
        <w:t>5</w:t>
      </w:r>
      <w:r w:rsidRPr="00D32BED">
        <w:rPr>
          <w:rFonts w:ascii="Times New Roman" w:hAnsi="Times New Roman"/>
          <w:b/>
          <w:lang w:val="et-EE"/>
        </w:rPr>
        <w:t>. Muudatuste mõju halduskoormusele</w:t>
      </w:r>
    </w:p>
    <w:p w14:paraId="29F84CF9" w14:textId="4A0AE80D" w:rsidR="002E4324" w:rsidRDefault="002E4324" w:rsidP="00D32BED">
      <w:pPr>
        <w:jc w:val="both"/>
        <w:rPr>
          <w:rFonts w:ascii="Times New Roman" w:hAnsi="Times New Roman"/>
          <w:lang w:val="et-EE"/>
        </w:rPr>
      </w:pPr>
      <w:r>
        <w:rPr>
          <w:rFonts w:ascii="Times New Roman" w:hAnsi="Times New Roman"/>
          <w:lang w:val="et-EE"/>
        </w:rPr>
        <w:t>Päritud II samba vara pärija pensionikontole viimist puudutav muudatus</w:t>
      </w:r>
      <w:r w:rsidR="00AF7368">
        <w:rPr>
          <w:rFonts w:ascii="Times New Roman" w:hAnsi="Times New Roman"/>
          <w:lang w:val="et-EE"/>
        </w:rPr>
        <w:t xml:space="preserve"> (käsitletud ka punktis 6.4)</w:t>
      </w:r>
      <w:r>
        <w:rPr>
          <w:rFonts w:ascii="Times New Roman" w:hAnsi="Times New Roman"/>
          <w:lang w:val="et-EE"/>
        </w:rPr>
        <w:t xml:space="preserve"> vähendab mõnevõrra pärijate halduskoormust.</w:t>
      </w:r>
    </w:p>
    <w:p w14:paraId="0D38E6CB" w14:textId="77777777" w:rsidR="002E4324" w:rsidRDefault="002E4324" w:rsidP="00D32BED">
      <w:pPr>
        <w:jc w:val="both"/>
        <w:rPr>
          <w:rFonts w:ascii="Times New Roman" w:hAnsi="Times New Roman"/>
          <w:lang w:val="et-EE"/>
        </w:rPr>
      </w:pPr>
    </w:p>
    <w:p w14:paraId="53B7212C" w14:textId="0D3D8CB3" w:rsidR="002E4324" w:rsidRDefault="002E4324"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2024. aasta jaanuari seisuga on II samba osakuomanikke umbes 490 000, pensioni investeerimiskontosid on avatud umbes 8 500. Potentsiaalselt on mõjutatud ka II sambaga tulevikus liituvad inimesed.</w:t>
      </w:r>
    </w:p>
    <w:p w14:paraId="338065C2" w14:textId="77777777" w:rsidR="002E4324" w:rsidRDefault="002E4324" w:rsidP="00D32BED">
      <w:pPr>
        <w:widowControl w:val="0"/>
        <w:autoSpaceDE w:val="0"/>
        <w:autoSpaceDN w:val="0"/>
        <w:adjustRightInd w:val="0"/>
        <w:jc w:val="both"/>
        <w:rPr>
          <w:rFonts w:ascii="Times New Roman" w:hAnsi="Times New Roman"/>
          <w:bCs/>
          <w:kern w:val="1"/>
          <w:lang w:val="et-EE"/>
        </w:rPr>
      </w:pPr>
    </w:p>
    <w:p w14:paraId="5FCC95F9" w14:textId="5B7A4850" w:rsidR="002E4324" w:rsidRDefault="002E4324" w:rsidP="00D32BED">
      <w:pPr>
        <w:widowControl w:val="0"/>
        <w:autoSpaceDE w:val="0"/>
        <w:autoSpaceDN w:val="0"/>
        <w:adjustRightInd w:val="0"/>
        <w:jc w:val="both"/>
        <w:rPr>
          <w:noProof/>
        </w:rPr>
      </w:pPr>
      <w:r>
        <w:rPr>
          <w:rFonts w:ascii="Times New Roman" w:hAnsi="Times New Roman"/>
          <w:bCs/>
          <w:kern w:val="1"/>
          <w:lang w:val="et-EE"/>
        </w:rPr>
        <w:t>Joonisel 3 on näha inimeste arvud, kes on perioodil 2007–2022 pärinud II samba vara (vasak skaala)</w:t>
      </w:r>
      <w:r w:rsidR="00AF7368">
        <w:rPr>
          <w:rFonts w:ascii="Times New Roman" w:hAnsi="Times New Roman"/>
          <w:bCs/>
          <w:kern w:val="1"/>
          <w:lang w:val="et-EE"/>
        </w:rPr>
        <w:t xml:space="preserve"> ja esitanud selle kohta pensioniregistri pidajale avalduse</w:t>
      </w:r>
      <w:r>
        <w:rPr>
          <w:rFonts w:ascii="Times New Roman" w:hAnsi="Times New Roman"/>
          <w:bCs/>
          <w:kern w:val="1"/>
          <w:lang w:val="et-EE"/>
        </w:rPr>
        <w:t>. Valdavalt kasutatakse pärimisel raha väljavõtmise võimalust. Viimastel aastatel on nende inimeste hulk mõnevõrra siiski kasvanud, kes on otsustanud päritud II samba vara oma II sambasse võtta.</w:t>
      </w:r>
    </w:p>
    <w:p w14:paraId="46A24AC5" w14:textId="77777777" w:rsidR="002E4324" w:rsidRDefault="002E4324" w:rsidP="00D32BED">
      <w:pPr>
        <w:widowControl w:val="0"/>
        <w:autoSpaceDE w:val="0"/>
        <w:autoSpaceDN w:val="0"/>
        <w:adjustRightInd w:val="0"/>
        <w:jc w:val="both"/>
        <w:rPr>
          <w:noProof/>
        </w:rPr>
      </w:pPr>
    </w:p>
    <w:p w14:paraId="5B1B552F" w14:textId="77777777" w:rsidR="002E4324" w:rsidRDefault="002E4324" w:rsidP="00D32BED">
      <w:pPr>
        <w:widowControl w:val="0"/>
        <w:autoSpaceDE w:val="0"/>
        <w:autoSpaceDN w:val="0"/>
        <w:adjustRightInd w:val="0"/>
        <w:jc w:val="both"/>
        <w:rPr>
          <w:noProof/>
        </w:rPr>
      </w:pPr>
    </w:p>
    <w:p w14:paraId="429FE250" w14:textId="77777777" w:rsidR="002E4324" w:rsidRDefault="002E4324" w:rsidP="00D32BED">
      <w:pPr>
        <w:widowControl w:val="0"/>
        <w:autoSpaceDE w:val="0"/>
        <w:autoSpaceDN w:val="0"/>
        <w:adjustRightInd w:val="0"/>
        <w:jc w:val="both"/>
        <w:rPr>
          <w:noProof/>
        </w:rPr>
      </w:pPr>
    </w:p>
    <w:p w14:paraId="0AB9E2AB" w14:textId="77777777" w:rsidR="002E4324" w:rsidRDefault="002E4324" w:rsidP="00D32BED">
      <w:pPr>
        <w:widowControl w:val="0"/>
        <w:autoSpaceDE w:val="0"/>
        <w:autoSpaceDN w:val="0"/>
        <w:adjustRightInd w:val="0"/>
        <w:jc w:val="both"/>
        <w:rPr>
          <w:noProof/>
        </w:rPr>
      </w:pPr>
      <w:r>
        <w:rPr>
          <w:noProof/>
        </w:rPr>
        <w:drawing>
          <wp:inline distT="0" distB="0" distL="0" distR="0" wp14:anchorId="36A5F9A0" wp14:editId="1866528F">
            <wp:extent cx="5756275" cy="1106805"/>
            <wp:effectExtent l="0" t="0" r="0" b="0"/>
            <wp:docPr id="102941071" name="Pilt 1" descr="Pilt, millel on kujutatud järjekord, Diagramm, kuvatõmmis,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1071" name="Pilt 1" descr="Pilt, millel on kujutatud järjekord, Diagramm, kuvatõmmis, tekst&#10;&#10;Kirjeldus on genereeritud automaatselt"/>
                    <pic:cNvPicPr/>
                  </pic:nvPicPr>
                  <pic:blipFill>
                    <a:blip r:embed="rId18"/>
                    <a:stretch>
                      <a:fillRect/>
                    </a:stretch>
                  </pic:blipFill>
                  <pic:spPr>
                    <a:xfrm>
                      <a:off x="0" y="0"/>
                      <a:ext cx="5756275" cy="1106805"/>
                    </a:xfrm>
                    <a:prstGeom prst="rect">
                      <a:avLst/>
                    </a:prstGeom>
                  </pic:spPr>
                </pic:pic>
              </a:graphicData>
            </a:graphic>
          </wp:inline>
        </w:drawing>
      </w:r>
    </w:p>
    <w:p w14:paraId="1839782A" w14:textId="77777777" w:rsidR="002E4324" w:rsidRDefault="002E4324" w:rsidP="00D32BED">
      <w:pPr>
        <w:widowControl w:val="0"/>
        <w:autoSpaceDE w:val="0"/>
        <w:autoSpaceDN w:val="0"/>
        <w:adjustRightInd w:val="0"/>
        <w:jc w:val="both"/>
        <w:rPr>
          <w:rFonts w:ascii="Times New Roman" w:hAnsi="Times New Roman"/>
          <w:bCs/>
          <w:kern w:val="1"/>
          <w:lang w:val="et-EE"/>
        </w:rPr>
      </w:pPr>
      <w:r w:rsidRPr="00C242D4">
        <w:rPr>
          <w:rFonts w:ascii="Times New Roman" w:hAnsi="Times New Roman"/>
          <w:b/>
          <w:kern w:val="1"/>
          <w:lang w:val="et-EE"/>
        </w:rPr>
        <w:t xml:space="preserve">Joonis </w:t>
      </w:r>
      <w:r>
        <w:rPr>
          <w:rFonts w:ascii="Times New Roman" w:hAnsi="Times New Roman"/>
          <w:b/>
          <w:kern w:val="1"/>
          <w:lang w:val="et-EE"/>
        </w:rPr>
        <w:t>3</w:t>
      </w:r>
      <w:r w:rsidRPr="00C242D4">
        <w:rPr>
          <w:rFonts w:ascii="Times New Roman" w:hAnsi="Times New Roman"/>
          <w:b/>
          <w:kern w:val="1"/>
          <w:lang w:val="et-EE"/>
        </w:rPr>
        <w:t>.</w:t>
      </w:r>
      <w:r>
        <w:rPr>
          <w:rFonts w:ascii="Times New Roman" w:hAnsi="Times New Roman"/>
          <w:bCs/>
          <w:kern w:val="1"/>
          <w:lang w:val="et-EE"/>
        </w:rPr>
        <w:t xml:space="preserve"> „II samba pärimised“</w:t>
      </w:r>
    </w:p>
    <w:p w14:paraId="6FC3A604" w14:textId="77777777" w:rsidR="002E4324" w:rsidRPr="00C242D4" w:rsidRDefault="002E4324" w:rsidP="00D32BED">
      <w:pPr>
        <w:widowControl w:val="0"/>
        <w:autoSpaceDE w:val="0"/>
        <w:autoSpaceDN w:val="0"/>
        <w:adjustRightInd w:val="0"/>
        <w:jc w:val="both"/>
        <w:rPr>
          <w:rFonts w:ascii="Times New Roman" w:hAnsi="Times New Roman"/>
          <w:bCs/>
          <w:i/>
          <w:iCs/>
          <w:kern w:val="1"/>
          <w:lang w:val="et-EE"/>
        </w:rPr>
      </w:pPr>
      <w:r w:rsidRPr="00C242D4">
        <w:rPr>
          <w:rFonts w:ascii="Times New Roman" w:hAnsi="Times New Roman"/>
          <w:bCs/>
          <w:i/>
          <w:iCs/>
          <w:kern w:val="1"/>
          <w:lang w:val="et-EE"/>
        </w:rPr>
        <w:t>Allikas: Rahandusministeerium, Pensionikeskus</w:t>
      </w:r>
    </w:p>
    <w:p w14:paraId="3FC4E196" w14:textId="77777777" w:rsidR="002E4324" w:rsidRDefault="002E4324" w:rsidP="00D32BED">
      <w:pPr>
        <w:widowControl w:val="0"/>
        <w:autoSpaceDE w:val="0"/>
        <w:autoSpaceDN w:val="0"/>
        <w:adjustRightInd w:val="0"/>
        <w:jc w:val="both"/>
        <w:rPr>
          <w:rFonts w:ascii="Times New Roman" w:hAnsi="Times New Roman"/>
          <w:b/>
          <w:kern w:val="1"/>
          <w:lang w:val="et-EE"/>
        </w:rPr>
      </w:pPr>
    </w:p>
    <w:p w14:paraId="7F0F1453" w14:textId="77777777" w:rsidR="002E4324" w:rsidRDefault="002E4324" w:rsidP="00D32BED">
      <w:pPr>
        <w:widowControl w:val="0"/>
        <w:autoSpaceDE w:val="0"/>
        <w:autoSpaceDN w:val="0"/>
        <w:adjustRightInd w:val="0"/>
        <w:jc w:val="both"/>
        <w:rPr>
          <w:rFonts w:ascii="Times New Roman" w:hAnsi="Times New Roman"/>
          <w:bCs/>
          <w:kern w:val="1"/>
          <w:lang w:val="et-EE"/>
        </w:rPr>
      </w:pPr>
      <w:commentRangeStart w:id="10"/>
      <w:r w:rsidRPr="001D0DF4">
        <w:rPr>
          <w:rFonts w:ascii="Times New Roman" w:hAnsi="Times New Roman"/>
          <w:bCs/>
          <w:kern w:val="1"/>
          <w:lang w:val="et-EE"/>
        </w:rPr>
        <w:t xml:space="preserve">Kokku on </w:t>
      </w:r>
      <w:r>
        <w:rPr>
          <w:rFonts w:ascii="Times New Roman" w:hAnsi="Times New Roman"/>
          <w:bCs/>
          <w:kern w:val="1"/>
          <w:lang w:val="et-EE"/>
        </w:rPr>
        <w:t>2022. aasta lõpu seisuga II sambas olnud 17 786 pärimist</w:t>
      </w:r>
      <w:commentRangeEnd w:id="10"/>
      <w:r w:rsidR="004653BA">
        <w:rPr>
          <w:rStyle w:val="Kommentaariviide"/>
          <w:szCs w:val="20"/>
        </w:rPr>
        <w:commentReference w:id="10"/>
      </w:r>
      <w:r>
        <w:rPr>
          <w:rFonts w:ascii="Times New Roman" w:hAnsi="Times New Roman"/>
          <w:bCs/>
          <w:kern w:val="1"/>
          <w:lang w:val="et-EE"/>
        </w:rPr>
        <w:t>. Avalduse, et võtta päritud II samba raha oma II sambasse, on teinud neist vaid 1 888 inimest ehk 10,6%. Aastatel 2021 ja 2022 oli see protsent 18,7 ja 17,7.</w:t>
      </w:r>
    </w:p>
    <w:p w14:paraId="008BB662" w14:textId="77777777" w:rsidR="002E4324" w:rsidRDefault="002E4324" w:rsidP="00D32BED">
      <w:pPr>
        <w:widowControl w:val="0"/>
        <w:autoSpaceDE w:val="0"/>
        <w:autoSpaceDN w:val="0"/>
        <w:adjustRightInd w:val="0"/>
        <w:jc w:val="both"/>
        <w:rPr>
          <w:rFonts w:ascii="Times New Roman" w:hAnsi="Times New Roman"/>
          <w:b/>
          <w:kern w:val="1"/>
          <w:lang w:val="et-EE"/>
        </w:rPr>
      </w:pPr>
    </w:p>
    <w:p w14:paraId="74428C6F" w14:textId="60A1737B" w:rsidR="00AF7368" w:rsidRDefault="00AF7368" w:rsidP="00D32BED">
      <w:pPr>
        <w:widowControl w:val="0"/>
        <w:autoSpaceDE w:val="0"/>
        <w:autoSpaceDN w:val="0"/>
        <w:adjustRightInd w:val="0"/>
        <w:jc w:val="both"/>
        <w:rPr>
          <w:rFonts w:ascii="Times New Roman" w:hAnsi="Times New Roman"/>
          <w:color w:val="202020"/>
          <w:lang w:val="et-EE" w:eastAsia="et-EE"/>
        </w:rPr>
      </w:pPr>
      <w:r>
        <w:rPr>
          <w:rFonts w:ascii="Times New Roman" w:hAnsi="Times New Roman"/>
          <w:color w:val="202020"/>
          <w:lang w:val="et-EE" w:eastAsia="et-EE"/>
        </w:rPr>
        <w:t xml:space="preserve">Pärijate jaoks, kes soovivad, et päritud II samba varale vastav summa jõuaks pensionifondi või pensioni investeerimiskontole, mida nad ise II sambas pensioni kogumiseks kasutavad, muutub protsess sujuvamaks, sest kaob vajadus esitada eraldi veel vahetamise avaldust. </w:t>
      </w:r>
    </w:p>
    <w:p w14:paraId="38128293" w14:textId="77777777" w:rsidR="00AF7368" w:rsidRDefault="00AF7368" w:rsidP="00D32BED">
      <w:pPr>
        <w:widowControl w:val="0"/>
        <w:autoSpaceDE w:val="0"/>
        <w:autoSpaceDN w:val="0"/>
        <w:adjustRightInd w:val="0"/>
        <w:jc w:val="both"/>
        <w:rPr>
          <w:rFonts w:ascii="Times New Roman" w:hAnsi="Times New Roman"/>
          <w:color w:val="202020"/>
          <w:lang w:val="et-EE" w:eastAsia="et-EE"/>
        </w:rPr>
      </w:pPr>
    </w:p>
    <w:p w14:paraId="39280BCF" w14:textId="77777777" w:rsidR="00AF7368" w:rsidRDefault="00AF7368" w:rsidP="00D32BED">
      <w:pPr>
        <w:widowControl w:val="0"/>
        <w:autoSpaceDE w:val="0"/>
        <w:autoSpaceDN w:val="0"/>
        <w:adjustRightInd w:val="0"/>
        <w:jc w:val="both"/>
        <w:rPr>
          <w:rFonts w:ascii="Times New Roman" w:hAnsi="Times New Roman"/>
          <w:bCs/>
          <w:kern w:val="1"/>
          <w:lang w:val="et-EE"/>
        </w:rPr>
      </w:pPr>
      <w:r>
        <w:rPr>
          <w:rFonts w:ascii="Times New Roman" w:hAnsi="Times New Roman"/>
          <w:color w:val="202020"/>
          <w:lang w:val="et-EE" w:eastAsia="et-EE"/>
        </w:rPr>
        <w:t>Pärija jaoks, kes soovibki just päritud pensionifondi osakuid oma pensionikontole, ei muutu midagi. Samuti ei muutu midagi nende pärijate vaatest, kes otsustavad päritud II samba vara rahas välja võtta.</w:t>
      </w:r>
    </w:p>
    <w:p w14:paraId="6F27C2E5" w14:textId="77777777" w:rsidR="00AF7368" w:rsidRDefault="00AF7368" w:rsidP="00D32BED">
      <w:pPr>
        <w:widowControl w:val="0"/>
        <w:autoSpaceDE w:val="0"/>
        <w:autoSpaceDN w:val="0"/>
        <w:adjustRightInd w:val="0"/>
        <w:jc w:val="both"/>
        <w:rPr>
          <w:rFonts w:ascii="Times New Roman" w:hAnsi="Times New Roman"/>
          <w:b/>
          <w:kern w:val="1"/>
          <w:lang w:val="et-EE"/>
        </w:rPr>
      </w:pPr>
    </w:p>
    <w:p w14:paraId="0AE07564" w14:textId="2EE9A489" w:rsidR="002E4324" w:rsidRPr="00BC5067" w:rsidRDefault="002E4324"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Arvestades puudutatud isikute arvu, on muudatuse mõju praegu siiski suhteliselt väike. </w:t>
      </w:r>
    </w:p>
    <w:p w14:paraId="1E2908E4" w14:textId="77777777" w:rsidR="00051183" w:rsidRDefault="00051183" w:rsidP="00D32BED">
      <w:pPr>
        <w:widowControl w:val="0"/>
        <w:autoSpaceDE w:val="0"/>
        <w:autoSpaceDN w:val="0"/>
        <w:adjustRightInd w:val="0"/>
        <w:jc w:val="both"/>
        <w:rPr>
          <w:rFonts w:ascii="Times New Roman" w:hAnsi="Times New Roman"/>
          <w:bCs/>
          <w:kern w:val="1"/>
          <w:lang w:val="et-EE"/>
        </w:rPr>
      </w:pPr>
    </w:p>
    <w:p w14:paraId="0AB41C3A" w14:textId="578B609F" w:rsidR="00811DDA" w:rsidRPr="00051183" w:rsidRDefault="00051183" w:rsidP="00D32BED">
      <w:pPr>
        <w:widowControl w:val="0"/>
        <w:autoSpaceDE w:val="0"/>
        <w:autoSpaceDN w:val="0"/>
        <w:adjustRightInd w:val="0"/>
        <w:jc w:val="both"/>
        <w:rPr>
          <w:rFonts w:ascii="Times New Roman" w:hAnsi="Times New Roman"/>
          <w:b/>
          <w:kern w:val="1"/>
          <w:lang w:val="et-EE"/>
        </w:rPr>
      </w:pPr>
      <w:r w:rsidRPr="00051183">
        <w:rPr>
          <w:rFonts w:ascii="Times New Roman" w:hAnsi="Times New Roman"/>
          <w:b/>
          <w:kern w:val="1"/>
          <w:lang w:val="et-EE"/>
        </w:rPr>
        <w:t xml:space="preserve">6.6. Andmekaitse mõjuhinnang muudatustele </w:t>
      </w:r>
    </w:p>
    <w:p w14:paraId="082456A1" w14:textId="28A751A2" w:rsidR="00811DDA" w:rsidRDefault="00051183"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Andmekaitsemääruse GDPR artikli 35 kohaselt tuleb koostada andmekaitse mõjuhinnang, kui</w:t>
      </w:r>
      <w:r w:rsidRPr="00051183">
        <w:rPr>
          <w:rFonts w:ascii="Times New Roman" w:hAnsi="Times New Roman"/>
          <w:bCs/>
          <w:kern w:val="1"/>
          <w:lang w:val="et-EE"/>
        </w:rPr>
        <w:t xml:space="preserve"> andmetöötluse tulemusel võib tõenäoliselt tekkida suur oht</w:t>
      </w:r>
      <w:r>
        <w:rPr>
          <w:rFonts w:ascii="Times New Roman" w:hAnsi="Times New Roman"/>
          <w:bCs/>
          <w:kern w:val="1"/>
          <w:lang w:val="et-EE"/>
        </w:rPr>
        <w:t xml:space="preserve"> </w:t>
      </w:r>
      <w:r w:rsidRPr="00051183">
        <w:rPr>
          <w:rFonts w:ascii="Times New Roman" w:hAnsi="Times New Roman"/>
          <w:bCs/>
          <w:kern w:val="1"/>
          <w:lang w:val="et-EE"/>
        </w:rPr>
        <w:t>isikute õigustele ja vabadustele</w:t>
      </w:r>
      <w:r>
        <w:rPr>
          <w:rFonts w:ascii="Times New Roman" w:hAnsi="Times New Roman"/>
          <w:bCs/>
          <w:kern w:val="1"/>
          <w:lang w:val="et-EE"/>
        </w:rPr>
        <w:t>.</w:t>
      </w:r>
      <w:r w:rsidRPr="00051183">
        <w:rPr>
          <w:rFonts w:ascii="Times New Roman" w:hAnsi="Times New Roman"/>
          <w:bCs/>
          <w:kern w:val="1"/>
          <w:lang w:val="et-EE"/>
        </w:rPr>
        <w:t xml:space="preserve"> </w:t>
      </w:r>
      <w:r>
        <w:rPr>
          <w:rFonts w:ascii="Times New Roman" w:hAnsi="Times New Roman"/>
          <w:bCs/>
          <w:kern w:val="1"/>
          <w:lang w:val="et-EE"/>
        </w:rPr>
        <w:t xml:space="preserve">Eelnõus esitatud muudatused ei mõjuta isikuandmete töötlemise ulatust, konteksti ega eesmärke. Asjaolu, et II samba vara pärimisel lubab eelnõu pensioniregistri pidajale esitataval avaldusel kohe märkida, et pärija soovib raha kohe oma pensionifondi või pensioni investeerimiskontole, kuhu laekuvad tema enda kogumispensioni maksed, viia lasta ei kätke täiendavat ohtu isikute õigustele ja vabadustele. Kehtiva seaduse kohaselt oleks sama tulemuseni jõutud </w:t>
      </w:r>
      <w:r w:rsidR="00285404">
        <w:rPr>
          <w:rFonts w:ascii="Times New Roman" w:hAnsi="Times New Roman"/>
          <w:bCs/>
          <w:kern w:val="1"/>
          <w:lang w:val="et-EE"/>
        </w:rPr>
        <w:t>eraldi pärast veel vahetamise avalduse esitamisega.</w:t>
      </w:r>
      <w:r w:rsidR="00202AF9">
        <w:rPr>
          <w:rFonts w:ascii="Times New Roman" w:hAnsi="Times New Roman"/>
          <w:bCs/>
          <w:kern w:val="1"/>
          <w:lang w:val="et-EE"/>
        </w:rPr>
        <w:t xml:space="preserve"> Rakendatavad </w:t>
      </w:r>
      <w:r w:rsidR="00202AF9">
        <w:rPr>
          <w:rFonts w:ascii="Times New Roman" w:hAnsi="Times New Roman"/>
          <w:bCs/>
          <w:kern w:val="1"/>
          <w:lang w:val="et-EE"/>
        </w:rPr>
        <w:lastRenderedPageBreak/>
        <w:t>privaatsuspõhimõtted ja isikuandmete töötlemise reeglid on kättesaadavad pensioniregistri pidaja veebilehelt</w:t>
      </w:r>
      <w:r w:rsidR="00202AF9">
        <w:rPr>
          <w:rStyle w:val="Allmrkuseviide"/>
          <w:rFonts w:ascii="Times New Roman" w:hAnsi="Times New Roman"/>
          <w:bCs/>
          <w:kern w:val="1"/>
          <w:lang w:val="et-EE"/>
        </w:rPr>
        <w:footnoteReference w:id="2"/>
      </w:r>
      <w:r w:rsidR="00202AF9">
        <w:rPr>
          <w:rFonts w:ascii="Times New Roman" w:hAnsi="Times New Roman"/>
          <w:bCs/>
          <w:kern w:val="1"/>
          <w:lang w:val="et-EE"/>
        </w:rPr>
        <w:t>.</w:t>
      </w:r>
    </w:p>
    <w:p w14:paraId="4BF231E6" w14:textId="77777777" w:rsidR="0011144D" w:rsidRDefault="0011144D" w:rsidP="00D32BED">
      <w:pPr>
        <w:widowControl w:val="0"/>
        <w:autoSpaceDE w:val="0"/>
        <w:autoSpaceDN w:val="0"/>
        <w:adjustRightInd w:val="0"/>
        <w:jc w:val="both"/>
        <w:rPr>
          <w:rFonts w:ascii="Times New Roman" w:hAnsi="Times New Roman"/>
          <w:bCs/>
          <w:kern w:val="1"/>
          <w:lang w:val="et-EE"/>
        </w:rPr>
      </w:pPr>
    </w:p>
    <w:p w14:paraId="72A7803E" w14:textId="77777777" w:rsidR="00AE3C65" w:rsidRPr="00215ABE" w:rsidRDefault="001F1132" w:rsidP="00D32BED">
      <w:pPr>
        <w:widowControl w:val="0"/>
        <w:autoSpaceDE w:val="0"/>
        <w:autoSpaceDN w:val="0"/>
        <w:adjustRightInd w:val="0"/>
        <w:jc w:val="both"/>
        <w:rPr>
          <w:rFonts w:ascii="Times New Roman" w:eastAsia="Hiragino Sans W3" w:hAnsi="Times New Roman"/>
          <w:b/>
          <w:bCs/>
          <w:kern w:val="1"/>
          <w:lang w:val="et-EE"/>
        </w:rPr>
      </w:pPr>
      <w:r w:rsidRPr="00215ABE">
        <w:rPr>
          <w:rFonts w:ascii="Times New Roman" w:eastAsia="Hiragino Sans W3" w:hAnsi="Times New Roman"/>
          <w:b/>
          <w:bCs/>
          <w:kern w:val="1"/>
          <w:lang w:val="et-EE"/>
        </w:rPr>
        <w:t xml:space="preserve">7. </w:t>
      </w:r>
      <w:r w:rsidR="00966B16" w:rsidRPr="00215ABE">
        <w:rPr>
          <w:rFonts w:ascii="Times New Roman" w:eastAsia="Hiragino Sans W3" w:hAnsi="Times New Roman"/>
          <w:b/>
          <w:bCs/>
          <w:kern w:val="1"/>
          <w:lang w:val="et-EE"/>
        </w:rPr>
        <w:t>Seaduse rakendamisega seotud riigi ja kohaliku omavalitsuse tegevused, eeldatavad kulud ja tulud</w:t>
      </w:r>
    </w:p>
    <w:p w14:paraId="04932F3A" w14:textId="5363EDE2" w:rsidR="00DD224F" w:rsidRPr="005F7465" w:rsidRDefault="005F7465" w:rsidP="00D32BED">
      <w:pPr>
        <w:jc w:val="both"/>
        <w:rPr>
          <w:rFonts w:ascii="Times New Roman" w:hAnsi="Times New Roman"/>
          <w:lang w:val="et-EE" w:eastAsia="ar-SA"/>
        </w:rPr>
      </w:pPr>
      <w:bookmarkStart w:id="11" w:name="_Toc416446860"/>
      <w:r w:rsidRPr="00215ABE">
        <w:rPr>
          <w:rFonts w:ascii="Times New Roman" w:hAnsi="Times New Roman"/>
          <w:lang w:val="et-EE" w:eastAsia="ar-SA"/>
        </w:rPr>
        <w:t xml:space="preserve">Kavandatavad muudatused </w:t>
      </w:r>
      <w:r w:rsidR="00C11358" w:rsidRPr="00215ABE">
        <w:rPr>
          <w:rFonts w:ascii="Times New Roman" w:hAnsi="Times New Roman"/>
          <w:lang w:val="et-EE" w:eastAsia="ar-SA"/>
        </w:rPr>
        <w:t xml:space="preserve">ei </w:t>
      </w:r>
      <w:r w:rsidRPr="00215ABE">
        <w:rPr>
          <w:rFonts w:ascii="Times New Roman" w:hAnsi="Times New Roman"/>
          <w:lang w:val="et-EE" w:eastAsia="ar-SA"/>
        </w:rPr>
        <w:t>avalda mõju riigi tuludele ja kuludele.</w:t>
      </w:r>
      <w:r w:rsidR="00C11358" w:rsidRPr="00215ABE">
        <w:rPr>
          <w:rFonts w:ascii="Times New Roman" w:hAnsi="Times New Roman"/>
          <w:lang w:val="et-EE" w:eastAsia="ar-SA"/>
        </w:rPr>
        <w:t xml:space="preserve"> Samuti puudub k</w:t>
      </w:r>
      <w:r w:rsidRPr="00215ABE">
        <w:rPr>
          <w:rFonts w:ascii="Times New Roman" w:hAnsi="Times New Roman"/>
          <w:lang w:val="et-EE" w:eastAsia="ar-SA"/>
        </w:rPr>
        <w:t>avandatava</w:t>
      </w:r>
      <w:r w:rsidR="00C11358" w:rsidRPr="00215ABE">
        <w:rPr>
          <w:rFonts w:ascii="Times New Roman" w:hAnsi="Times New Roman"/>
          <w:lang w:val="et-EE" w:eastAsia="ar-SA"/>
        </w:rPr>
        <w:t>te</w:t>
      </w:r>
      <w:r w:rsidRPr="00215ABE">
        <w:rPr>
          <w:rFonts w:ascii="Times New Roman" w:hAnsi="Times New Roman"/>
          <w:lang w:val="et-EE" w:eastAsia="ar-SA"/>
        </w:rPr>
        <w:t>l muudatus</w:t>
      </w:r>
      <w:r w:rsidR="00C11358" w:rsidRPr="00215ABE">
        <w:rPr>
          <w:rFonts w:ascii="Times New Roman" w:hAnsi="Times New Roman"/>
          <w:lang w:val="et-EE" w:eastAsia="ar-SA"/>
        </w:rPr>
        <w:t>t</w:t>
      </w:r>
      <w:r w:rsidRPr="00215ABE">
        <w:rPr>
          <w:rFonts w:ascii="Times New Roman" w:hAnsi="Times New Roman"/>
          <w:lang w:val="et-EE" w:eastAsia="ar-SA"/>
        </w:rPr>
        <w:t>el mõju kohalikele omavalitsustele</w:t>
      </w:r>
    </w:p>
    <w:p w14:paraId="30558EE9" w14:textId="77777777" w:rsidR="005F7465" w:rsidRPr="00DD224F" w:rsidRDefault="005F7465" w:rsidP="00D32BED">
      <w:pPr>
        <w:rPr>
          <w:lang w:val="et-EE" w:eastAsia="ar-SA"/>
        </w:rPr>
      </w:pPr>
    </w:p>
    <w:p w14:paraId="48E0FA8E" w14:textId="77777777" w:rsidR="004070C4" w:rsidRPr="00864EE6" w:rsidRDefault="004070C4" w:rsidP="00D32BED">
      <w:pPr>
        <w:pStyle w:val="Pealkiri2"/>
        <w:keepNext/>
        <w:keepLines/>
        <w:tabs>
          <w:tab w:val="clear" w:pos="576"/>
        </w:tabs>
        <w:suppressAutoHyphens w:val="0"/>
        <w:spacing w:line="240" w:lineRule="auto"/>
        <w:ind w:left="0" w:firstLine="0"/>
        <w:rPr>
          <w:b w:val="0"/>
          <w:color w:val="000000"/>
          <w:sz w:val="24"/>
          <w:szCs w:val="24"/>
        </w:rPr>
      </w:pPr>
      <w:r w:rsidRPr="00864EE6">
        <w:rPr>
          <w:rFonts w:eastAsia="Hiragino Sans W3"/>
          <w:bCs/>
          <w:kern w:val="1"/>
          <w:sz w:val="24"/>
          <w:szCs w:val="24"/>
        </w:rPr>
        <w:t xml:space="preserve">8. </w:t>
      </w:r>
      <w:r w:rsidR="00966B16" w:rsidRPr="00864EE6">
        <w:rPr>
          <w:rFonts w:eastAsia="Hiragino Sans W3"/>
          <w:bCs/>
          <w:kern w:val="1"/>
          <w:sz w:val="24"/>
          <w:szCs w:val="24"/>
        </w:rPr>
        <w:t>Rakendusaktid</w:t>
      </w:r>
      <w:bookmarkEnd w:id="11"/>
    </w:p>
    <w:p w14:paraId="79F8F2AC" w14:textId="77777777" w:rsidR="00864EE6" w:rsidRDefault="00DF757D" w:rsidP="00D32BED">
      <w:pPr>
        <w:widowControl w:val="0"/>
        <w:autoSpaceDE w:val="0"/>
        <w:autoSpaceDN w:val="0"/>
        <w:adjustRightInd w:val="0"/>
        <w:jc w:val="both"/>
        <w:rPr>
          <w:rFonts w:ascii="Times New Roman" w:eastAsia="Hiragino Sans W3" w:hAnsi="Times New Roman"/>
          <w:bCs/>
          <w:kern w:val="1"/>
          <w:lang w:val="et-EE"/>
        </w:rPr>
      </w:pPr>
      <w:r w:rsidRPr="00431E60">
        <w:rPr>
          <w:rFonts w:ascii="Times New Roman" w:eastAsia="Hiragino Sans W3" w:hAnsi="Times New Roman"/>
          <w:bCs/>
          <w:kern w:val="1"/>
          <w:lang w:val="et-EE"/>
        </w:rPr>
        <w:t>Eelnõuga ei anta uusi volitusnorme määruste kehtestamiseks. Samuti ei too see kaasa vajadust muuta olemasolevaid rakendusakte.</w:t>
      </w:r>
      <w:r>
        <w:rPr>
          <w:rFonts w:ascii="Times New Roman" w:eastAsia="Hiragino Sans W3" w:hAnsi="Times New Roman"/>
          <w:bCs/>
          <w:kern w:val="1"/>
          <w:lang w:val="et-EE"/>
        </w:rPr>
        <w:t xml:space="preserve"> </w:t>
      </w:r>
      <w:bookmarkStart w:id="12" w:name="_Toc416446861"/>
    </w:p>
    <w:p w14:paraId="5E82AF90" w14:textId="77777777" w:rsidR="00864EE6" w:rsidRDefault="00864EE6" w:rsidP="00D32BED">
      <w:pPr>
        <w:widowControl w:val="0"/>
        <w:autoSpaceDE w:val="0"/>
        <w:autoSpaceDN w:val="0"/>
        <w:adjustRightInd w:val="0"/>
        <w:jc w:val="both"/>
        <w:rPr>
          <w:rFonts w:ascii="Times New Roman" w:eastAsia="Hiragino Sans W3" w:hAnsi="Times New Roman"/>
          <w:bCs/>
          <w:kern w:val="1"/>
          <w:lang w:val="et-EE"/>
        </w:rPr>
      </w:pPr>
    </w:p>
    <w:p w14:paraId="5696038C" w14:textId="77777777" w:rsidR="004070C4" w:rsidRPr="00864EE6" w:rsidRDefault="004070C4" w:rsidP="00D32BED">
      <w:pPr>
        <w:widowControl w:val="0"/>
        <w:autoSpaceDE w:val="0"/>
        <w:autoSpaceDN w:val="0"/>
        <w:adjustRightInd w:val="0"/>
        <w:jc w:val="both"/>
        <w:rPr>
          <w:rFonts w:ascii="Times New Roman" w:eastAsia="Hiragino Sans W3" w:hAnsi="Times New Roman"/>
          <w:bCs/>
          <w:kern w:val="1"/>
          <w:lang w:val="et-EE"/>
        </w:rPr>
      </w:pPr>
      <w:r w:rsidRPr="00E40D98">
        <w:rPr>
          <w:rFonts w:ascii="Times New Roman" w:eastAsia="Hiragino Sans W3" w:hAnsi="Times New Roman"/>
          <w:b/>
          <w:bCs/>
          <w:kern w:val="1"/>
          <w:lang w:val="et-EE"/>
        </w:rPr>
        <w:t xml:space="preserve">9. </w:t>
      </w:r>
      <w:r w:rsidR="00966B16" w:rsidRPr="00E40D98">
        <w:rPr>
          <w:rFonts w:ascii="Times New Roman" w:eastAsia="Hiragino Sans W3" w:hAnsi="Times New Roman"/>
          <w:b/>
          <w:bCs/>
          <w:kern w:val="1"/>
          <w:lang w:val="et-EE"/>
        </w:rPr>
        <w:t>Seaduse jõustumine </w:t>
      </w:r>
      <w:bookmarkEnd w:id="12"/>
    </w:p>
    <w:p w14:paraId="68B0BFD9" w14:textId="27054813" w:rsidR="00CE6391" w:rsidRDefault="002F231B" w:rsidP="00D32BED">
      <w:pPr>
        <w:jc w:val="both"/>
        <w:rPr>
          <w:rFonts w:ascii="Times New Roman" w:hAnsi="Times New Roman"/>
          <w:lang w:val="et-EE"/>
        </w:rPr>
      </w:pPr>
      <w:commentRangeStart w:id="13"/>
      <w:r w:rsidRPr="00714B20">
        <w:rPr>
          <w:rFonts w:ascii="Times New Roman" w:hAnsi="Times New Roman"/>
          <w:u w:color="0000FF"/>
          <w:lang w:val="et-EE"/>
        </w:rPr>
        <w:t xml:space="preserve">Eelnõu on planeeritud </w:t>
      </w:r>
      <w:r w:rsidR="004130AE" w:rsidRPr="00714B20">
        <w:rPr>
          <w:rFonts w:ascii="Times New Roman" w:hAnsi="Times New Roman"/>
          <w:u w:color="0000FF"/>
          <w:lang w:val="et-EE"/>
        </w:rPr>
        <w:t xml:space="preserve">jõustuma </w:t>
      </w:r>
      <w:r w:rsidR="00C11358">
        <w:rPr>
          <w:rFonts w:ascii="Times New Roman" w:hAnsi="Times New Roman"/>
          <w:u w:color="0000FF"/>
          <w:lang w:val="et-EE"/>
        </w:rPr>
        <w:t xml:space="preserve">üldises korras. </w:t>
      </w:r>
      <w:commentRangeEnd w:id="13"/>
      <w:r w:rsidR="00BD0937">
        <w:rPr>
          <w:rStyle w:val="Kommentaariviide"/>
          <w:szCs w:val="20"/>
        </w:rPr>
        <w:commentReference w:id="13"/>
      </w:r>
      <w:r w:rsidR="00C11358">
        <w:rPr>
          <w:rFonts w:ascii="Times New Roman" w:hAnsi="Times New Roman"/>
          <w:u w:color="0000FF"/>
          <w:lang w:val="et-EE"/>
        </w:rPr>
        <w:t xml:space="preserve">Eelnõu § 1 punktid 5 – 15, mis puudutavad II samba vara pärimist, on kavandatud jõustuma </w:t>
      </w:r>
      <w:r w:rsidR="004130AE" w:rsidRPr="00714B20">
        <w:rPr>
          <w:rFonts w:ascii="Times New Roman" w:hAnsi="Times New Roman"/>
          <w:u w:color="0000FF"/>
          <w:lang w:val="et-EE"/>
        </w:rPr>
        <w:t>1. jaanuaril 202</w:t>
      </w:r>
      <w:r w:rsidR="00C11358">
        <w:rPr>
          <w:rFonts w:ascii="Times New Roman" w:hAnsi="Times New Roman"/>
          <w:u w:color="0000FF"/>
          <w:lang w:val="et-EE"/>
        </w:rPr>
        <w:t>5</w:t>
      </w:r>
      <w:r w:rsidR="00D349D3">
        <w:rPr>
          <w:rFonts w:ascii="Times New Roman" w:hAnsi="Times New Roman"/>
          <w:u w:color="0000FF"/>
          <w:lang w:val="et-EE"/>
        </w:rPr>
        <w:t xml:space="preserve">. </w:t>
      </w:r>
      <w:r w:rsidR="00C11358">
        <w:rPr>
          <w:rFonts w:ascii="Times New Roman" w:hAnsi="Times New Roman"/>
          <w:u w:color="0000FF"/>
          <w:lang w:val="et-EE"/>
        </w:rPr>
        <w:t xml:space="preserve"> Kõnealuste muudatuste hilisem jõustamine võimaldab pensioniregistri pidajal teha vajalikud arendustööd. </w:t>
      </w:r>
    </w:p>
    <w:p w14:paraId="1143DA00" w14:textId="77777777" w:rsidR="00CE6391" w:rsidRDefault="00CE6391" w:rsidP="00D32BED">
      <w:pPr>
        <w:jc w:val="both"/>
        <w:rPr>
          <w:rFonts w:ascii="Times New Roman" w:hAnsi="Times New Roman"/>
          <w:lang w:val="et-EE"/>
        </w:rPr>
      </w:pPr>
    </w:p>
    <w:p w14:paraId="1E88FF5B" w14:textId="77777777" w:rsidR="00E07ECA" w:rsidRPr="005176B6" w:rsidRDefault="005176B6" w:rsidP="00D32BED">
      <w:pPr>
        <w:pBdr>
          <w:bottom w:val="single" w:sz="12" w:space="1" w:color="auto"/>
        </w:pBdr>
        <w:tabs>
          <w:tab w:val="left" w:pos="426"/>
        </w:tabs>
        <w:jc w:val="both"/>
        <w:rPr>
          <w:rFonts w:ascii="Times New Roman" w:hAnsi="Times New Roman"/>
          <w:b/>
          <w:lang w:val="et-EE"/>
        </w:rPr>
      </w:pPr>
      <w:r w:rsidRPr="005176B6">
        <w:rPr>
          <w:rFonts w:ascii="Times New Roman" w:hAnsi="Times New Roman"/>
          <w:b/>
          <w:lang w:val="et-EE"/>
        </w:rPr>
        <w:t xml:space="preserve">10. </w:t>
      </w:r>
      <w:r>
        <w:rPr>
          <w:rFonts w:ascii="Times New Roman" w:hAnsi="Times New Roman"/>
          <w:b/>
          <w:lang w:val="et-EE"/>
        </w:rPr>
        <w:t>Eelnõu k</w:t>
      </w:r>
      <w:r w:rsidRPr="005176B6">
        <w:rPr>
          <w:rFonts w:ascii="Times New Roman" w:hAnsi="Times New Roman"/>
          <w:b/>
          <w:lang w:val="et-EE"/>
        </w:rPr>
        <w:t>ooskõlastamine</w:t>
      </w:r>
      <w:r w:rsidR="00632C05">
        <w:rPr>
          <w:rFonts w:ascii="Times New Roman" w:hAnsi="Times New Roman"/>
          <w:b/>
          <w:lang w:val="et-EE"/>
        </w:rPr>
        <w:t xml:space="preserve"> ja huvirühmade kaasamine</w:t>
      </w:r>
    </w:p>
    <w:p w14:paraId="746E88B4" w14:textId="05404094" w:rsidR="00F61EAF" w:rsidRDefault="002F231B" w:rsidP="00D32BED">
      <w:pPr>
        <w:pBdr>
          <w:bottom w:val="single" w:sz="12" w:space="1" w:color="auto"/>
        </w:pBdr>
        <w:tabs>
          <w:tab w:val="left" w:pos="426"/>
        </w:tabs>
        <w:jc w:val="both"/>
        <w:rPr>
          <w:rFonts w:ascii="Times New Roman" w:hAnsi="Times New Roman"/>
          <w:lang w:val="et-EE"/>
        </w:rPr>
      </w:pPr>
      <w:r>
        <w:rPr>
          <w:rFonts w:ascii="Times New Roman" w:hAnsi="Times New Roman"/>
          <w:lang w:val="et-EE"/>
        </w:rPr>
        <w:t xml:space="preserve">Eelnõu </w:t>
      </w:r>
      <w:r w:rsidR="00F61EAF">
        <w:rPr>
          <w:rFonts w:ascii="Times New Roman" w:hAnsi="Times New Roman"/>
          <w:lang w:val="et-EE"/>
        </w:rPr>
        <w:t>esitat</w:t>
      </w:r>
      <w:r w:rsidR="0008592D">
        <w:rPr>
          <w:rFonts w:ascii="Times New Roman" w:hAnsi="Times New Roman"/>
          <w:lang w:val="et-EE"/>
        </w:rPr>
        <w:t>akse</w:t>
      </w:r>
      <w:r w:rsidR="00F61EAF">
        <w:rPr>
          <w:rFonts w:ascii="Times New Roman" w:hAnsi="Times New Roman"/>
          <w:lang w:val="et-EE"/>
        </w:rPr>
        <w:t xml:space="preserve"> </w:t>
      </w:r>
      <w:r w:rsidR="005713A8">
        <w:rPr>
          <w:rFonts w:ascii="Times New Roman" w:hAnsi="Times New Roman"/>
          <w:lang w:val="et-EE"/>
        </w:rPr>
        <w:t>kooskõlasta</w:t>
      </w:r>
      <w:r w:rsidR="00F61EAF">
        <w:rPr>
          <w:rFonts w:ascii="Times New Roman" w:hAnsi="Times New Roman"/>
          <w:lang w:val="et-EE"/>
        </w:rPr>
        <w:t xml:space="preserve">miseks </w:t>
      </w:r>
      <w:r w:rsidR="0008592D">
        <w:rPr>
          <w:rFonts w:ascii="Times New Roman" w:hAnsi="Times New Roman"/>
          <w:lang w:val="et-EE"/>
        </w:rPr>
        <w:t xml:space="preserve">ministeeriumidele, </w:t>
      </w:r>
      <w:r>
        <w:rPr>
          <w:rFonts w:ascii="Times New Roman" w:hAnsi="Times New Roman"/>
          <w:lang w:val="et-EE"/>
        </w:rPr>
        <w:t>Finantsinspektsiooni</w:t>
      </w:r>
      <w:r w:rsidR="00F61EAF">
        <w:rPr>
          <w:rFonts w:ascii="Times New Roman" w:hAnsi="Times New Roman"/>
          <w:lang w:val="et-EE"/>
        </w:rPr>
        <w:t>le</w:t>
      </w:r>
      <w:r w:rsidR="0008592D">
        <w:rPr>
          <w:rFonts w:ascii="Times New Roman" w:hAnsi="Times New Roman"/>
          <w:lang w:val="et-EE"/>
        </w:rPr>
        <w:t xml:space="preserve"> ja Eesti Pangale</w:t>
      </w:r>
      <w:r>
        <w:rPr>
          <w:rFonts w:ascii="Times New Roman" w:hAnsi="Times New Roman"/>
          <w:lang w:val="et-EE"/>
        </w:rPr>
        <w:t xml:space="preserve"> ning </w:t>
      </w:r>
      <w:r w:rsidR="005713A8">
        <w:rPr>
          <w:rFonts w:ascii="Times New Roman" w:hAnsi="Times New Roman"/>
          <w:lang w:val="et-EE"/>
        </w:rPr>
        <w:t>selle suhtes küsit</w:t>
      </w:r>
      <w:r w:rsidR="0008592D">
        <w:rPr>
          <w:rFonts w:ascii="Times New Roman" w:hAnsi="Times New Roman"/>
          <w:lang w:val="et-EE"/>
        </w:rPr>
        <w:t>akse</w:t>
      </w:r>
      <w:r w:rsidR="005713A8">
        <w:rPr>
          <w:rFonts w:ascii="Times New Roman" w:hAnsi="Times New Roman"/>
          <w:lang w:val="et-EE"/>
        </w:rPr>
        <w:t xml:space="preserve"> </w:t>
      </w:r>
      <w:r>
        <w:rPr>
          <w:rFonts w:ascii="Times New Roman" w:hAnsi="Times New Roman"/>
          <w:lang w:val="et-EE"/>
        </w:rPr>
        <w:t>arvamus</w:t>
      </w:r>
      <w:r w:rsidR="005713A8">
        <w:rPr>
          <w:rFonts w:ascii="Times New Roman" w:hAnsi="Times New Roman"/>
          <w:lang w:val="et-EE"/>
        </w:rPr>
        <w:t>t</w:t>
      </w:r>
      <w:r>
        <w:rPr>
          <w:rFonts w:ascii="Times New Roman" w:hAnsi="Times New Roman"/>
          <w:lang w:val="et-EE"/>
        </w:rPr>
        <w:t xml:space="preserve"> </w:t>
      </w:r>
      <w:proofErr w:type="spellStart"/>
      <w:r w:rsidR="00C11358">
        <w:rPr>
          <w:rFonts w:ascii="Times New Roman" w:hAnsi="Times New Roman"/>
          <w:lang w:val="et-EE"/>
        </w:rPr>
        <w:t>AS-lt</w:t>
      </w:r>
      <w:proofErr w:type="spellEnd"/>
      <w:r w:rsidR="00C11358">
        <w:rPr>
          <w:rFonts w:ascii="Times New Roman" w:hAnsi="Times New Roman"/>
          <w:lang w:val="et-EE"/>
        </w:rPr>
        <w:t xml:space="preserve"> </w:t>
      </w:r>
      <w:r w:rsidR="00463FC4">
        <w:rPr>
          <w:rFonts w:ascii="Times New Roman" w:hAnsi="Times New Roman"/>
          <w:lang w:val="et-EE"/>
        </w:rPr>
        <w:t>Pensionikeskus</w:t>
      </w:r>
      <w:r w:rsidR="00F43AB7">
        <w:rPr>
          <w:rFonts w:ascii="Times New Roman" w:hAnsi="Times New Roman"/>
          <w:lang w:val="et-EE"/>
        </w:rPr>
        <w:t>elt,</w:t>
      </w:r>
      <w:r>
        <w:rPr>
          <w:rFonts w:ascii="Times New Roman" w:hAnsi="Times New Roman"/>
          <w:lang w:val="et-EE"/>
        </w:rPr>
        <w:t xml:space="preserve"> </w:t>
      </w:r>
      <w:r w:rsidR="00F43AB7">
        <w:rPr>
          <w:rFonts w:ascii="Times New Roman" w:hAnsi="Times New Roman"/>
          <w:lang w:val="et-EE"/>
        </w:rPr>
        <w:t>E</w:t>
      </w:r>
      <w:r w:rsidR="0008592D" w:rsidRPr="0008592D">
        <w:rPr>
          <w:rFonts w:ascii="Times New Roman" w:hAnsi="Times New Roman"/>
          <w:lang w:val="et-EE"/>
        </w:rPr>
        <w:t>esti Pangalii</w:t>
      </w:r>
      <w:r w:rsidR="00F43AB7">
        <w:rPr>
          <w:rFonts w:ascii="Times New Roman" w:hAnsi="Times New Roman"/>
          <w:lang w:val="et-EE"/>
        </w:rPr>
        <w:t>dult</w:t>
      </w:r>
      <w:r w:rsidR="0008592D" w:rsidRPr="0008592D">
        <w:rPr>
          <w:rFonts w:ascii="Times New Roman" w:hAnsi="Times New Roman"/>
          <w:lang w:val="et-EE"/>
        </w:rPr>
        <w:t xml:space="preserve">, </w:t>
      </w:r>
      <w:r w:rsidR="00D349D3" w:rsidRPr="00C11358">
        <w:rPr>
          <w:rFonts w:ascii="Times New Roman" w:hAnsi="Times New Roman"/>
          <w:lang w:val="et-EE"/>
        </w:rPr>
        <w:t xml:space="preserve">FinanceEstonialt </w:t>
      </w:r>
      <w:r w:rsidR="00D349D3" w:rsidRPr="00215ABE">
        <w:rPr>
          <w:rFonts w:ascii="Times New Roman" w:hAnsi="Times New Roman"/>
          <w:lang w:val="et-EE"/>
        </w:rPr>
        <w:t xml:space="preserve">ja </w:t>
      </w:r>
      <w:r w:rsidR="0008592D" w:rsidRPr="00215ABE">
        <w:rPr>
          <w:rFonts w:ascii="Times New Roman" w:hAnsi="Times New Roman"/>
          <w:lang w:val="et-EE"/>
        </w:rPr>
        <w:t>Eesti Kindlustusseltside Liidul</w:t>
      </w:r>
      <w:r w:rsidR="00F43AB7" w:rsidRPr="00215ABE">
        <w:rPr>
          <w:rFonts w:ascii="Times New Roman" w:hAnsi="Times New Roman"/>
          <w:lang w:val="et-EE"/>
        </w:rPr>
        <w:t>t</w:t>
      </w:r>
      <w:r w:rsidR="0008592D" w:rsidRPr="00C11358">
        <w:rPr>
          <w:rFonts w:ascii="Times New Roman" w:hAnsi="Times New Roman"/>
          <w:lang w:val="et-EE"/>
        </w:rPr>
        <w:t>.</w:t>
      </w:r>
    </w:p>
    <w:p w14:paraId="7B56D64C" w14:textId="77777777" w:rsidR="007F3A43" w:rsidRDefault="007F3A43" w:rsidP="00D32BED">
      <w:pPr>
        <w:pBdr>
          <w:bottom w:val="single" w:sz="12" w:space="1" w:color="auto"/>
        </w:pBdr>
        <w:tabs>
          <w:tab w:val="left" w:pos="426"/>
        </w:tabs>
        <w:jc w:val="both"/>
      </w:pPr>
    </w:p>
    <w:p w14:paraId="157A5C0C" w14:textId="77777777" w:rsidR="00D32BED" w:rsidRDefault="00D32BED" w:rsidP="00D32BED">
      <w:pPr>
        <w:pBdr>
          <w:bottom w:val="single" w:sz="12" w:space="1" w:color="auto"/>
        </w:pBdr>
        <w:tabs>
          <w:tab w:val="left" w:pos="426"/>
        </w:tabs>
        <w:jc w:val="both"/>
      </w:pPr>
    </w:p>
    <w:p w14:paraId="6E37D7AD" w14:textId="77777777" w:rsidR="00D32BED" w:rsidRDefault="00D32BED" w:rsidP="00D32BED">
      <w:pPr>
        <w:pBdr>
          <w:bottom w:val="single" w:sz="12" w:space="1" w:color="auto"/>
        </w:pBdr>
        <w:tabs>
          <w:tab w:val="left" w:pos="426"/>
        </w:tabs>
        <w:jc w:val="both"/>
      </w:pPr>
    </w:p>
    <w:p w14:paraId="6C5E079B" w14:textId="77777777" w:rsidR="00D32BED" w:rsidRDefault="00D32BED" w:rsidP="00D32BED">
      <w:pPr>
        <w:pBdr>
          <w:bottom w:val="single" w:sz="12" w:space="1" w:color="auto"/>
        </w:pBdr>
        <w:tabs>
          <w:tab w:val="left" w:pos="426"/>
        </w:tabs>
        <w:jc w:val="both"/>
      </w:pPr>
    </w:p>
    <w:p w14:paraId="130EC6DA" w14:textId="77777777" w:rsidR="00F61EAF" w:rsidRDefault="00F61EAF" w:rsidP="00D32BED">
      <w:pPr>
        <w:pBdr>
          <w:bottom w:val="single" w:sz="12" w:space="1" w:color="auto"/>
        </w:pBdr>
        <w:tabs>
          <w:tab w:val="left" w:pos="426"/>
        </w:tabs>
        <w:jc w:val="both"/>
        <w:rPr>
          <w:rFonts w:ascii="Times New Roman" w:hAnsi="Times New Roman"/>
          <w:lang w:val="et-EE"/>
        </w:rPr>
      </w:pPr>
    </w:p>
    <w:p w14:paraId="4AD5DB9C" w14:textId="77777777" w:rsidR="00ED5C04" w:rsidRDefault="00ED5C04" w:rsidP="00D32BED">
      <w:pPr>
        <w:autoSpaceDE w:val="0"/>
        <w:autoSpaceDN w:val="0"/>
        <w:adjustRightInd w:val="0"/>
        <w:rPr>
          <w:rFonts w:ascii="Times New Roman" w:hAnsi="Times New Roman"/>
          <w:color w:val="000000"/>
          <w:lang w:val="et-EE"/>
        </w:rPr>
      </w:pPr>
    </w:p>
    <w:p w14:paraId="1E0B829D" w14:textId="7D7D1ADA" w:rsidR="005176B6" w:rsidRDefault="005176B6" w:rsidP="00D32BED">
      <w:pPr>
        <w:autoSpaceDE w:val="0"/>
        <w:autoSpaceDN w:val="0"/>
        <w:adjustRightInd w:val="0"/>
        <w:rPr>
          <w:rFonts w:ascii="Times New Roman" w:hAnsi="Times New Roman"/>
          <w:color w:val="000000"/>
          <w:lang w:val="et-EE"/>
        </w:rPr>
      </w:pPr>
      <w:r w:rsidRPr="00FB3387">
        <w:rPr>
          <w:rFonts w:ascii="Times New Roman" w:hAnsi="Times New Roman"/>
          <w:color w:val="000000"/>
          <w:lang w:val="et-EE"/>
        </w:rPr>
        <w:t>Algatab</w:t>
      </w:r>
      <w:r w:rsidR="00B719CD">
        <w:rPr>
          <w:rFonts w:ascii="Times New Roman" w:hAnsi="Times New Roman"/>
          <w:color w:val="000000"/>
          <w:lang w:val="et-EE"/>
        </w:rPr>
        <w:t xml:space="preserve"> Vabariigi Valitsus ……………………202</w:t>
      </w:r>
      <w:r w:rsidR="00431E60">
        <w:rPr>
          <w:rFonts w:ascii="Times New Roman" w:hAnsi="Times New Roman"/>
          <w:color w:val="000000"/>
          <w:lang w:val="et-EE"/>
        </w:rPr>
        <w:t>4</w:t>
      </w:r>
    </w:p>
    <w:p w14:paraId="3A9E93FB" w14:textId="77777777" w:rsidR="005176B6" w:rsidRPr="006628F5" w:rsidRDefault="005176B6" w:rsidP="00D32BED">
      <w:pPr>
        <w:rPr>
          <w:rFonts w:ascii="Times New Roman" w:hAnsi="Times New Roman"/>
          <w:b/>
          <w:lang w:val="et-EE"/>
        </w:rPr>
      </w:pPr>
      <w:r w:rsidRPr="00FB3387">
        <w:rPr>
          <w:rFonts w:ascii="Times New Roman" w:hAnsi="Times New Roman"/>
          <w:lang w:val="et-EE"/>
        </w:rPr>
        <w:t>(allkirjastatud digitaalselt)</w:t>
      </w:r>
    </w:p>
    <w:sectPr w:rsidR="005176B6" w:rsidRPr="006628F5" w:rsidSect="0040500F">
      <w:footerReference w:type="default" r:id="rId19"/>
      <w:footerReference w:type="first" r:id="rId20"/>
      <w:pgSz w:w="11900" w:h="16840"/>
      <w:pgMar w:top="1134" w:right="1134" w:bottom="1134" w:left="1701" w:header="708" w:footer="708" w:gutter="0"/>
      <w:cols w:space="708"/>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el Kook" w:date="2024-02-19T15:47:00Z" w:initials="JK">
    <w:p w14:paraId="1256FAF8" w14:textId="77777777" w:rsidR="006F7865" w:rsidRDefault="006F7865" w:rsidP="00790755">
      <w:pPr>
        <w:pStyle w:val="Kommentaaritekst"/>
      </w:pPr>
      <w:r>
        <w:rPr>
          <w:rStyle w:val="Kommentaariviide"/>
        </w:rPr>
        <w:annotationRef/>
      </w:r>
      <w:r>
        <w:rPr>
          <w:color w:val="000000"/>
        </w:rPr>
        <w:t>Kuna HÕNTE (§ 41 lg 2) kohaselt tuleb selgitada muudatuste eesmärki, lahendust ja mõju, siis vajab eelnimetatud sõnastus täpsustamist. Tuleb väljendada selgelt, et pärast sulgemist investeerimiskontole laekunud raha peab jõudma õigustatud isikuni kas läbi pensionifondi, isiku teise pensioni investeerimiskonto kaudu, pensionilepinguga või väljamaksena talle.</w:t>
      </w:r>
    </w:p>
  </w:comment>
  <w:comment w:id="1" w:author="Joel Kook" w:date="2024-02-19T15:48:00Z" w:initials="JK">
    <w:p w14:paraId="0934CA11" w14:textId="77777777" w:rsidR="006F7865" w:rsidRDefault="006F7865" w:rsidP="00F53877">
      <w:pPr>
        <w:pStyle w:val="Kommentaaritekst"/>
      </w:pPr>
      <w:r>
        <w:rPr>
          <w:rStyle w:val="Kommentaariviide"/>
        </w:rPr>
        <w:annotationRef/>
      </w:r>
      <w:r>
        <w:rPr>
          <w:color w:val="000000"/>
        </w:rPr>
        <w:t>Lisada võiks ka selgituse, et eesmärgiks on investeerimispiirangud uutesse varaklassidesse muuta teiste fondidega samaväärseks.</w:t>
      </w:r>
    </w:p>
  </w:comment>
  <w:comment w:id="2" w:author="Joel Kook" w:date="2024-02-19T15:48:00Z" w:initials="JK">
    <w:p w14:paraId="23253087" w14:textId="77777777" w:rsidR="006F7865" w:rsidRDefault="006F7865" w:rsidP="00BC73B5">
      <w:pPr>
        <w:pStyle w:val="Kommentaaritekst"/>
      </w:pPr>
      <w:r>
        <w:rPr>
          <w:rStyle w:val="Kommentaariviide"/>
        </w:rPr>
        <w:annotationRef/>
      </w:r>
      <w:r>
        <w:rPr>
          <w:color w:val="000000"/>
        </w:rPr>
        <w:t>Võiks selgituseks lisada, et sellega võrdsustatakse vabatahtlikus pensionifondis ja täiendava kogumispensioni kindlustuslepingus pensioni kogumise tingimusi.</w:t>
      </w:r>
    </w:p>
  </w:comment>
  <w:comment w:id="3" w:author="Joel Kook" w:date="2024-02-19T15:49:00Z" w:initials="JK">
    <w:p w14:paraId="5002470E" w14:textId="77777777" w:rsidR="006F7865" w:rsidRDefault="006F7865" w:rsidP="008A617A">
      <w:pPr>
        <w:pStyle w:val="Kommentaaritekst"/>
      </w:pPr>
      <w:r>
        <w:rPr>
          <w:rStyle w:val="Kommentaariviide"/>
        </w:rPr>
        <w:annotationRef/>
      </w:r>
      <w:r>
        <w:rPr>
          <w:color w:val="000000"/>
        </w:rPr>
        <w:t>Selgemalt tuua välja eesmärk, milleks on nii vabatahtlike kui kohustuslike pensionifondidele ühetaoliste nõuete kehtestamine, arvestades, et kohustuslike pensionifondide maht ja seega ka mõju Eestis on suur.</w:t>
      </w:r>
    </w:p>
  </w:comment>
  <w:comment w:id="4" w:author="Joel Kook" w:date="2024-02-19T15:50:00Z" w:initials="JK">
    <w:p w14:paraId="741AAF6C" w14:textId="77777777" w:rsidR="004653BA" w:rsidRDefault="006F7865" w:rsidP="00F90BBD">
      <w:pPr>
        <w:pStyle w:val="Kommentaaritekst"/>
      </w:pPr>
      <w:r>
        <w:rPr>
          <w:rStyle w:val="Kommentaariviide"/>
        </w:rPr>
        <w:annotationRef/>
      </w:r>
      <w:r w:rsidR="004653BA">
        <w:rPr>
          <w:color w:val="000000"/>
        </w:rPr>
        <w:t>Siinkohal võiks kaaluda toodud väidete täiendamist, märkides, et enamus eelnõu muudatusi avardavad erinevate sihtrühmade investeerimisvõimalusi, mitte ei piira neid, vähendades osaliste koormust ning suurendades paindlikkust tegutsemisel, kuid samal ajal riske mitte suurendades.</w:t>
      </w:r>
    </w:p>
  </w:comment>
  <w:comment w:id="7" w:author="Joel Kook" w:date="2024-02-19T15:58:00Z" w:initials="JK">
    <w:p w14:paraId="5E2BFAA9" w14:textId="15351C8B" w:rsidR="004653BA" w:rsidRDefault="004653BA" w:rsidP="00B6515B">
      <w:pPr>
        <w:pStyle w:val="Kommentaaritekst"/>
      </w:pPr>
      <w:r>
        <w:rPr>
          <w:rStyle w:val="Kommentaariviide"/>
        </w:rPr>
        <w:annotationRef/>
      </w:r>
      <w:r>
        <w:rPr>
          <w:color w:val="000000"/>
        </w:rPr>
        <w:t>Palume täpsustada. Kas mõju on väike või puudub seetõttu, et vabatahtlikult sellist infot enamasti juba avaldatakse, mistõttu on pensionikogujatel ka senimaani olnud võimalik jätkusuutlikkusteguritega oma investeeringute tegemisel arvestada? Kuna kõik fondid ilmselt siiski ei ole tänasel päeval kohustuslike pensionifondide osas vastavat infot avalikustanud, siis tuleks hinnata, kas vastava teabe avalikustamine võiks investorite käitumist siiski kuidagi muuta ja sel juhul kuidas? Kas mõju võib seisneda nt toote hinnakujundusele või hoopis investori valikutele kuhu oma raha investeerida. Teisisõnu, kas on (Eestis) olemas tõendeid, et jätkusuutlikkuse teabe avaldamise järgselt on varasemalt ilmnenud mingisugune mõju investorite käitumisele või fondide tasudele?</w:t>
      </w:r>
    </w:p>
  </w:comment>
  <w:comment w:id="8" w:author="Joel Kook" w:date="2024-02-19T16:01:00Z" w:initials="JK">
    <w:p w14:paraId="70E93C5E" w14:textId="77777777" w:rsidR="004653BA" w:rsidRDefault="004653BA" w:rsidP="008009C6">
      <w:pPr>
        <w:pStyle w:val="Kommentaaritekst"/>
      </w:pPr>
      <w:r>
        <w:rPr>
          <w:rStyle w:val="Kommentaariviide"/>
        </w:rPr>
        <w:annotationRef/>
      </w:r>
      <w:r>
        <w:rPr>
          <w:color w:val="000000"/>
        </w:rPr>
        <w:t>Kui võimalik, saaks siinkohal ära tuua viimaste aastate liitumiste arvud mõlemas sambas, et oleks silme ees suurusjärk, mille võrra võib sihtrühm aasta(te) jooksul kasvada.</w:t>
      </w:r>
    </w:p>
  </w:comment>
  <w:comment w:id="9" w:author="Joel Kook" w:date="2024-02-19T16:02:00Z" w:initials="JK">
    <w:p w14:paraId="21DE7763" w14:textId="77777777" w:rsidR="004653BA" w:rsidRDefault="004653BA" w:rsidP="008E6474">
      <w:pPr>
        <w:pStyle w:val="Kommentaaritekst"/>
      </w:pPr>
      <w:r>
        <w:rPr>
          <w:rStyle w:val="Kommentaariviide"/>
        </w:rPr>
        <w:annotationRef/>
      </w:r>
      <w:r>
        <w:rPr>
          <w:color w:val="000000"/>
        </w:rPr>
        <w:t>Kas eelnõu koostajate arvates võiks sellel olla ka mõju pensionivarade suuremale kasvule või on koormuse muudatus sedavõrd vähene, et investeerimisotsustele sellel mõju puudub? Täpsustada.</w:t>
      </w:r>
    </w:p>
  </w:comment>
  <w:comment w:id="10" w:author="Joel Kook" w:date="2024-02-19T16:03:00Z" w:initials="JK">
    <w:p w14:paraId="61AA4476" w14:textId="77777777" w:rsidR="004653BA" w:rsidRDefault="004653BA" w:rsidP="00F1714E">
      <w:pPr>
        <w:pStyle w:val="Kommentaaritekst"/>
      </w:pPr>
      <w:r>
        <w:rPr>
          <w:rStyle w:val="Kommentaariviide"/>
        </w:rPr>
        <w:annotationRef/>
      </w:r>
      <w:r>
        <w:rPr>
          <w:color w:val="000000"/>
        </w:rPr>
        <w:t>Täpsustada, millist ajaperioodi silmas on peetud? Kas nagu joonisel alates 2007. aastast või veel varasemast?</w:t>
      </w:r>
    </w:p>
  </w:comment>
  <w:comment w:id="13" w:author="Iivika Sale" w:date="2024-02-19T16:36:00Z" w:initials="IS">
    <w:p w14:paraId="4CDA4BDA" w14:textId="77777777" w:rsidR="00BD0937" w:rsidRDefault="00BD0937" w:rsidP="00371F63">
      <w:pPr>
        <w:pStyle w:val="Kommentaaritekst"/>
      </w:pPr>
      <w:r>
        <w:rPr>
          <w:rStyle w:val="Kommentaariviide"/>
        </w:rPr>
        <w:annotationRef/>
      </w:r>
      <w:r>
        <w:rPr>
          <w:color w:val="202020"/>
          <w:highlight w:val="white"/>
        </w:rPr>
        <w:t>Seletuskirja osas „Seaduse jõustumine” põhjendatakse eelnõu seadusena või selle sätte jõustumise tähtpäeva valikut ja seaduse või selle sätte kehtivusaega (HÕNTE</w:t>
      </w:r>
      <w:r>
        <w:t xml:space="preserve"> § 49).  Jõustumisaja valikut on vaja põhjendada ka juhul, kui seadus on kavandatud jõustuma üldkorras, sest see võimaldab eelnõu koostajal selgitada, et kavandatud on piisav aeg eeltöödeks ja normidega tutvumiseks (Normitehnika käsiraamatu § 49 kommentaar).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56FAF8" w15:done="0"/>
  <w15:commentEx w15:paraId="0934CA11" w15:done="0"/>
  <w15:commentEx w15:paraId="23253087" w15:done="0"/>
  <w15:commentEx w15:paraId="5002470E" w15:done="0"/>
  <w15:commentEx w15:paraId="741AAF6C" w15:done="0"/>
  <w15:commentEx w15:paraId="5E2BFAA9" w15:done="0"/>
  <w15:commentEx w15:paraId="70E93C5E" w15:done="0"/>
  <w15:commentEx w15:paraId="21DE7763" w15:done="0"/>
  <w15:commentEx w15:paraId="61AA4476" w15:done="0"/>
  <w15:commentEx w15:paraId="4CDA4B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DF6A4" w16cex:dateUtc="2024-02-19T13:47:00Z"/>
  <w16cex:commentExtensible w16cex:durableId="297DF6B6" w16cex:dateUtc="2024-02-19T13:48:00Z"/>
  <w16cex:commentExtensible w16cex:durableId="297DF6D3" w16cex:dateUtc="2024-02-19T13:48:00Z"/>
  <w16cex:commentExtensible w16cex:durableId="297DF71E" w16cex:dateUtc="2024-02-19T13:49:00Z"/>
  <w16cex:commentExtensible w16cex:durableId="297DF74B" w16cex:dateUtc="2024-02-19T13:50:00Z"/>
  <w16cex:commentExtensible w16cex:durableId="297DF90F" w16cex:dateUtc="2024-02-19T13:58:00Z"/>
  <w16cex:commentExtensible w16cex:durableId="297DF9CA" w16cex:dateUtc="2024-02-19T14:01:00Z"/>
  <w16cex:commentExtensible w16cex:durableId="297DFA25" w16cex:dateUtc="2024-02-19T14:02:00Z"/>
  <w16cex:commentExtensible w16cex:durableId="297DFA3B" w16cex:dateUtc="2024-02-19T14:03:00Z"/>
  <w16cex:commentExtensible w16cex:durableId="297E0221" w16cex:dateUtc="2024-02-19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56FAF8" w16cid:durableId="297DF6A4"/>
  <w16cid:commentId w16cid:paraId="0934CA11" w16cid:durableId="297DF6B6"/>
  <w16cid:commentId w16cid:paraId="23253087" w16cid:durableId="297DF6D3"/>
  <w16cid:commentId w16cid:paraId="5002470E" w16cid:durableId="297DF71E"/>
  <w16cid:commentId w16cid:paraId="741AAF6C" w16cid:durableId="297DF74B"/>
  <w16cid:commentId w16cid:paraId="5E2BFAA9" w16cid:durableId="297DF90F"/>
  <w16cid:commentId w16cid:paraId="70E93C5E" w16cid:durableId="297DF9CA"/>
  <w16cid:commentId w16cid:paraId="21DE7763" w16cid:durableId="297DFA25"/>
  <w16cid:commentId w16cid:paraId="61AA4476" w16cid:durableId="297DFA3B"/>
  <w16cid:commentId w16cid:paraId="4CDA4BDA" w16cid:durableId="297E02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357F" w14:textId="77777777" w:rsidR="00E924FF" w:rsidRDefault="00E924FF" w:rsidP="00927A8A">
      <w:r>
        <w:separator/>
      </w:r>
    </w:p>
  </w:endnote>
  <w:endnote w:type="continuationSeparator" w:id="0">
    <w:p w14:paraId="6C46B422" w14:textId="77777777" w:rsidR="00E924FF" w:rsidRDefault="00E924FF" w:rsidP="0092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iragino Sans W3">
    <w:altName w:val="MS Gothic"/>
    <w:panose1 w:val="00000000000000000000"/>
    <w:charset w:val="80"/>
    <w:family w:val="swiss"/>
    <w:notTrueType/>
    <w:pitch w:val="variable"/>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588220"/>
      <w:docPartObj>
        <w:docPartGallery w:val="Page Numbers (Bottom of Page)"/>
        <w:docPartUnique/>
      </w:docPartObj>
    </w:sdtPr>
    <w:sdtEndPr/>
    <w:sdtContent>
      <w:p w14:paraId="17C96589" w14:textId="1E3E8391" w:rsidR="007E44C8" w:rsidRDefault="007E44C8">
        <w:pPr>
          <w:pStyle w:val="Jalus"/>
          <w:jc w:val="center"/>
        </w:pPr>
        <w:r>
          <w:fldChar w:fldCharType="begin"/>
        </w:r>
        <w:r>
          <w:instrText>PAGE   \* MERGEFORMAT</w:instrText>
        </w:r>
        <w:r>
          <w:fldChar w:fldCharType="separate"/>
        </w:r>
        <w:r w:rsidR="00071CC3" w:rsidRPr="00071CC3">
          <w:rPr>
            <w:noProof/>
            <w:lang w:val="et-EE"/>
          </w:rPr>
          <w:t>19</w:t>
        </w:r>
        <w:r>
          <w:fldChar w:fldCharType="end"/>
        </w:r>
      </w:p>
    </w:sdtContent>
  </w:sdt>
  <w:p w14:paraId="7831D4D4" w14:textId="77777777" w:rsidR="00E924FF" w:rsidRPr="006628F5" w:rsidRDefault="00E924FF">
    <w:pPr>
      <w:pStyle w:val="Jalus"/>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4DD8" w14:textId="77777777" w:rsidR="00E924FF" w:rsidRDefault="00E924FF">
    <w:pPr>
      <w:pStyle w:val="Jalus"/>
      <w:jc w:val="center"/>
    </w:pPr>
  </w:p>
  <w:p w14:paraId="57513C52" w14:textId="77777777" w:rsidR="00E924FF" w:rsidRDefault="00E924F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B439" w14:textId="77777777" w:rsidR="00E924FF" w:rsidRDefault="00E924FF" w:rsidP="00927A8A">
      <w:r>
        <w:separator/>
      </w:r>
    </w:p>
  </w:footnote>
  <w:footnote w:type="continuationSeparator" w:id="0">
    <w:p w14:paraId="413C4402" w14:textId="77777777" w:rsidR="00E924FF" w:rsidRDefault="00E924FF" w:rsidP="00927A8A">
      <w:r>
        <w:continuationSeparator/>
      </w:r>
    </w:p>
  </w:footnote>
  <w:footnote w:id="1">
    <w:p w14:paraId="0E0CF232" w14:textId="5FA425CF" w:rsidR="00CB1723" w:rsidRPr="00CB1723" w:rsidRDefault="00CB1723" w:rsidP="00CB1723">
      <w:pPr>
        <w:jc w:val="both"/>
        <w:rPr>
          <w:rFonts w:ascii="Times New Roman" w:hAnsi="Times New Roman"/>
          <w:sz w:val="20"/>
          <w:szCs w:val="20"/>
          <w:lang w:val="et-EE"/>
        </w:rPr>
      </w:pPr>
      <w:r w:rsidRPr="00CB1723">
        <w:rPr>
          <w:rStyle w:val="Allmrkuseviide"/>
          <w:rFonts w:ascii="Times New Roman" w:hAnsi="Times New Roman"/>
          <w:b w:val="0"/>
          <w:bCs/>
          <w:sz w:val="20"/>
          <w:szCs w:val="20"/>
        </w:rPr>
        <w:footnoteRef/>
      </w:r>
      <w:r w:rsidRPr="00CB1723">
        <w:rPr>
          <w:rFonts w:ascii="Times New Roman" w:hAnsi="Times New Roman"/>
          <w:b/>
          <w:bCs/>
          <w:sz w:val="20"/>
          <w:szCs w:val="20"/>
        </w:rPr>
        <w:t xml:space="preserve"> </w:t>
      </w:r>
      <w:r w:rsidRPr="00CB1723">
        <w:rPr>
          <w:rFonts w:ascii="Times New Roman" w:hAnsi="Times New Roman"/>
          <w:sz w:val="20"/>
          <w:szCs w:val="20"/>
          <w:lang w:val="et-EE"/>
        </w:rPr>
        <w:t>Väärismetallideks peetakse üldjuhul kulda, hõbedat, palladiumit ja plaatina. Ka väärismetalltoodete seadus sätestab, et väärismetall on puhas kuld, hõbe, plaatina ja pallaadium ning nende sulamid. Kuld on nendest ülekaalukalt kõige levinum investeerimisobjekt</w:t>
      </w:r>
      <w:r>
        <w:rPr>
          <w:rFonts w:ascii="Times New Roman" w:hAnsi="Times New Roman"/>
          <w:sz w:val="20"/>
          <w:szCs w:val="20"/>
          <w:lang w:val="et-EE"/>
        </w:rPr>
        <w:t>.</w:t>
      </w:r>
    </w:p>
    <w:p w14:paraId="568EB0D6" w14:textId="21B41C77" w:rsidR="00CB1723" w:rsidRPr="00CB1723" w:rsidRDefault="00CB1723">
      <w:pPr>
        <w:pStyle w:val="Allmrkusetekst"/>
        <w:rPr>
          <w:lang w:val="et-EE"/>
        </w:rPr>
      </w:pPr>
    </w:p>
  </w:footnote>
  <w:footnote w:id="2">
    <w:p w14:paraId="318B65BE" w14:textId="04FD03BD" w:rsidR="00202AF9" w:rsidRPr="0011144D" w:rsidRDefault="00202AF9">
      <w:pPr>
        <w:pStyle w:val="Allmrkusetekst"/>
        <w:rPr>
          <w:rFonts w:ascii="Times New Roman" w:hAnsi="Times New Roman"/>
          <w:lang w:val="et-EE"/>
        </w:rPr>
      </w:pPr>
      <w:r w:rsidRPr="0011144D">
        <w:rPr>
          <w:rStyle w:val="Allmrkuseviide"/>
          <w:rFonts w:ascii="Times New Roman" w:hAnsi="Times New Roman"/>
        </w:rPr>
        <w:footnoteRef/>
      </w:r>
      <w:r w:rsidRPr="0011144D">
        <w:rPr>
          <w:rFonts w:ascii="Times New Roman" w:hAnsi="Times New Roman"/>
        </w:rPr>
        <w:t xml:space="preserve"> </w:t>
      </w:r>
      <w:hyperlink r:id="rId1" w:history="1">
        <w:r w:rsidR="0011144D" w:rsidRPr="000F2D59">
          <w:rPr>
            <w:rStyle w:val="Hperlink"/>
            <w:rFonts w:ascii="Times New Roman" w:hAnsi="Times New Roman"/>
          </w:rPr>
          <w:t>https://www.pensionikeskus.ee/meist/isikuandmete-tootlemine/</w:t>
        </w:r>
      </w:hyperlink>
      <w:r w:rsidR="0011144D">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5F6"/>
    <w:multiLevelType w:val="hybridMultilevel"/>
    <w:tmpl w:val="D60C3210"/>
    <w:lvl w:ilvl="0" w:tplc="0425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DB3490"/>
    <w:multiLevelType w:val="hybridMultilevel"/>
    <w:tmpl w:val="2F42456C"/>
    <w:lvl w:ilvl="0" w:tplc="84B2110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4AC5E4A"/>
    <w:multiLevelType w:val="hybridMultilevel"/>
    <w:tmpl w:val="00AC3AE0"/>
    <w:lvl w:ilvl="0" w:tplc="042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7E49BA"/>
    <w:multiLevelType w:val="hybridMultilevel"/>
    <w:tmpl w:val="1CAEA5A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8A3BED"/>
    <w:multiLevelType w:val="hybridMultilevel"/>
    <w:tmpl w:val="482A02AA"/>
    <w:lvl w:ilvl="0" w:tplc="04406D26">
      <w:start w:val="1"/>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3F7A6421"/>
    <w:multiLevelType w:val="hybridMultilevel"/>
    <w:tmpl w:val="093CA9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AE3C50"/>
    <w:multiLevelType w:val="hybridMultilevel"/>
    <w:tmpl w:val="445C0D52"/>
    <w:lvl w:ilvl="0" w:tplc="78EEBAFE">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DA13B2"/>
    <w:multiLevelType w:val="hybridMultilevel"/>
    <w:tmpl w:val="AF7C9996"/>
    <w:lvl w:ilvl="0" w:tplc="0425000F">
      <w:start w:val="1"/>
      <w:numFmt w:val="decimal"/>
      <w:lvlText w:val="%1."/>
      <w:lvlJc w:val="left"/>
      <w:pPr>
        <w:ind w:left="1800" w:hanging="360"/>
      </w:p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8" w15:restartNumberingAfterBreak="0">
    <w:nsid w:val="4BEF439F"/>
    <w:multiLevelType w:val="hybridMultilevel"/>
    <w:tmpl w:val="8500B480"/>
    <w:lvl w:ilvl="0" w:tplc="0C7E7E88">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C3376B9"/>
    <w:multiLevelType w:val="hybridMultilevel"/>
    <w:tmpl w:val="B0E23A2A"/>
    <w:lvl w:ilvl="0" w:tplc="0425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4FDC69E2"/>
    <w:multiLevelType w:val="hybridMultilevel"/>
    <w:tmpl w:val="8648FA0C"/>
    <w:lvl w:ilvl="0" w:tplc="78EEBAFE">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485272E"/>
    <w:multiLevelType w:val="hybridMultilevel"/>
    <w:tmpl w:val="70C4AEA0"/>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2" w15:restartNumberingAfterBreak="0">
    <w:nsid w:val="579E086E"/>
    <w:multiLevelType w:val="hybridMultilevel"/>
    <w:tmpl w:val="1ACC5696"/>
    <w:lvl w:ilvl="0" w:tplc="255EDF0E">
      <w:start w:val="1"/>
      <w:numFmt w:val="decimal"/>
      <w:pStyle w:val="numbriganormal"/>
      <w:lvlText w:val="%1."/>
      <w:lvlJc w:val="left"/>
      <w:pPr>
        <w:ind w:left="644" w:hanging="360"/>
      </w:pPr>
      <w:rPr>
        <w:rFonts w:cs="Times New Roman" w:hint="default"/>
        <w:color w:val="auto"/>
      </w:rPr>
    </w:lvl>
    <w:lvl w:ilvl="1" w:tplc="FBFCB240">
      <w:numFmt w:val="bullet"/>
      <w:lvlText w:val="•"/>
      <w:lvlJc w:val="left"/>
      <w:pPr>
        <w:ind w:left="1785" w:hanging="705"/>
      </w:pPr>
      <w:rPr>
        <w:rFonts w:ascii="Calibri" w:eastAsia="Times New Roman" w:hAnsi="Calibri"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59C34F93"/>
    <w:multiLevelType w:val="hybridMultilevel"/>
    <w:tmpl w:val="061005CC"/>
    <w:lvl w:ilvl="0" w:tplc="04406D26">
      <w:start w:val="1"/>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6086433E"/>
    <w:multiLevelType w:val="hybridMultilevel"/>
    <w:tmpl w:val="D24A02F2"/>
    <w:lvl w:ilvl="0" w:tplc="78EEBAFE">
      <w:start w:val="1"/>
      <w:numFmt w:val="lowerRoman"/>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5" w15:restartNumberingAfterBreak="0">
    <w:nsid w:val="6A5A5221"/>
    <w:multiLevelType w:val="hybridMultilevel"/>
    <w:tmpl w:val="D602BEEA"/>
    <w:lvl w:ilvl="0" w:tplc="04406D26">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6555A40"/>
    <w:multiLevelType w:val="hybridMultilevel"/>
    <w:tmpl w:val="1CAEA5A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E501013"/>
    <w:multiLevelType w:val="hybridMultilevel"/>
    <w:tmpl w:val="093CA9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F263513"/>
    <w:multiLevelType w:val="hybridMultilevel"/>
    <w:tmpl w:val="A372C9F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1604264462">
    <w:abstractNumId w:val="12"/>
  </w:num>
  <w:num w:numId="2" w16cid:durableId="1990596220">
    <w:abstractNumId w:val="6"/>
  </w:num>
  <w:num w:numId="3" w16cid:durableId="509562022">
    <w:abstractNumId w:val="1"/>
  </w:num>
  <w:num w:numId="4" w16cid:durableId="623460514">
    <w:abstractNumId w:val="16"/>
  </w:num>
  <w:num w:numId="5" w16cid:durableId="1519926309">
    <w:abstractNumId w:val="8"/>
  </w:num>
  <w:num w:numId="6" w16cid:durableId="993799854">
    <w:abstractNumId w:val="3"/>
  </w:num>
  <w:num w:numId="7" w16cid:durableId="1450854808">
    <w:abstractNumId w:val="17"/>
  </w:num>
  <w:num w:numId="8" w16cid:durableId="539635010">
    <w:abstractNumId w:val="5"/>
  </w:num>
  <w:num w:numId="9" w16cid:durableId="225380358">
    <w:abstractNumId w:val="15"/>
  </w:num>
  <w:num w:numId="10" w16cid:durableId="1249539704">
    <w:abstractNumId w:val="4"/>
  </w:num>
  <w:num w:numId="11" w16cid:durableId="1348369261">
    <w:abstractNumId w:val="11"/>
  </w:num>
  <w:num w:numId="12" w16cid:durableId="728650909">
    <w:abstractNumId w:val="7"/>
  </w:num>
  <w:num w:numId="13" w16cid:durableId="1596093522">
    <w:abstractNumId w:val="10"/>
  </w:num>
  <w:num w:numId="14" w16cid:durableId="1692144939">
    <w:abstractNumId w:val="13"/>
  </w:num>
  <w:num w:numId="15" w16cid:durableId="407654620">
    <w:abstractNumId w:val="14"/>
  </w:num>
  <w:num w:numId="16" w16cid:durableId="796292756">
    <w:abstractNumId w:val="0"/>
  </w:num>
  <w:num w:numId="17" w16cid:durableId="1708682298">
    <w:abstractNumId w:val="9"/>
  </w:num>
  <w:num w:numId="18" w16cid:durableId="468397201">
    <w:abstractNumId w:val="18"/>
  </w:num>
  <w:num w:numId="19" w16cid:durableId="21793958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rson w15:author="Iivika Sale">
    <w15:presenceInfo w15:providerId="AD" w15:userId="S::Iivika.Sale@just.ee::078bb3df-7791-467a-bb64-7407f2dff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32"/>
    <w:rsid w:val="00002A20"/>
    <w:rsid w:val="000030EC"/>
    <w:rsid w:val="00003270"/>
    <w:rsid w:val="00003A40"/>
    <w:rsid w:val="00003D6B"/>
    <w:rsid w:val="000063A1"/>
    <w:rsid w:val="0001278E"/>
    <w:rsid w:val="00013914"/>
    <w:rsid w:val="00016BCA"/>
    <w:rsid w:val="00017F35"/>
    <w:rsid w:val="0002029E"/>
    <w:rsid w:val="00021C03"/>
    <w:rsid w:val="00022364"/>
    <w:rsid w:val="0002422A"/>
    <w:rsid w:val="000415EC"/>
    <w:rsid w:val="00041FF0"/>
    <w:rsid w:val="0004210E"/>
    <w:rsid w:val="00042758"/>
    <w:rsid w:val="00051183"/>
    <w:rsid w:val="000545FA"/>
    <w:rsid w:val="000560AD"/>
    <w:rsid w:val="000565EC"/>
    <w:rsid w:val="000602C7"/>
    <w:rsid w:val="00060EF2"/>
    <w:rsid w:val="00062332"/>
    <w:rsid w:val="00062780"/>
    <w:rsid w:val="00070342"/>
    <w:rsid w:val="0007163D"/>
    <w:rsid w:val="00071CC3"/>
    <w:rsid w:val="00072763"/>
    <w:rsid w:val="00074A21"/>
    <w:rsid w:val="00081E1C"/>
    <w:rsid w:val="0008592D"/>
    <w:rsid w:val="00086EF3"/>
    <w:rsid w:val="00090803"/>
    <w:rsid w:val="00091073"/>
    <w:rsid w:val="000940EF"/>
    <w:rsid w:val="00094ACF"/>
    <w:rsid w:val="000964A0"/>
    <w:rsid w:val="00096CFF"/>
    <w:rsid w:val="000972AD"/>
    <w:rsid w:val="000A085E"/>
    <w:rsid w:val="000A305D"/>
    <w:rsid w:val="000A4A57"/>
    <w:rsid w:val="000A4E3D"/>
    <w:rsid w:val="000A691B"/>
    <w:rsid w:val="000B2E7E"/>
    <w:rsid w:val="000B4663"/>
    <w:rsid w:val="000B53F4"/>
    <w:rsid w:val="000C165E"/>
    <w:rsid w:val="000C5D48"/>
    <w:rsid w:val="000C678F"/>
    <w:rsid w:val="000C724E"/>
    <w:rsid w:val="000C7548"/>
    <w:rsid w:val="000D2FDA"/>
    <w:rsid w:val="000D57DD"/>
    <w:rsid w:val="000D7967"/>
    <w:rsid w:val="000E0ED2"/>
    <w:rsid w:val="000E1E45"/>
    <w:rsid w:val="000E5AFC"/>
    <w:rsid w:val="000E6B2D"/>
    <w:rsid w:val="000F047F"/>
    <w:rsid w:val="000F09B7"/>
    <w:rsid w:val="000F4401"/>
    <w:rsid w:val="000F4755"/>
    <w:rsid w:val="00100C55"/>
    <w:rsid w:val="00101CAD"/>
    <w:rsid w:val="00104240"/>
    <w:rsid w:val="001051D3"/>
    <w:rsid w:val="00106D73"/>
    <w:rsid w:val="001106FD"/>
    <w:rsid w:val="00111364"/>
    <w:rsid w:val="0011144D"/>
    <w:rsid w:val="001136F0"/>
    <w:rsid w:val="00113CDB"/>
    <w:rsid w:val="00114028"/>
    <w:rsid w:val="0011551D"/>
    <w:rsid w:val="00117DED"/>
    <w:rsid w:val="001219CF"/>
    <w:rsid w:val="00121AA0"/>
    <w:rsid w:val="0012281A"/>
    <w:rsid w:val="00124400"/>
    <w:rsid w:val="001247CD"/>
    <w:rsid w:val="0012626A"/>
    <w:rsid w:val="00126721"/>
    <w:rsid w:val="00130058"/>
    <w:rsid w:val="001304F8"/>
    <w:rsid w:val="00135EBD"/>
    <w:rsid w:val="001407C7"/>
    <w:rsid w:val="0014200C"/>
    <w:rsid w:val="00144CC9"/>
    <w:rsid w:val="00145F80"/>
    <w:rsid w:val="00153252"/>
    <w:rsid w:val="00153D8C"/>
    <w:rsid w:val="001543E7"/>
    <w:rsid w:val="00160828"/>
    <w:rsid w:val="00160B0E"/>
    <w:rsid w:val="00163531"/>
    <w:rsid w:val="00164624"/>
    <w:rsid w:val="001657FC"/>
    <w:rsid w:val="0016693B"/>
    <w:rsid w:val="00166EF2"/>
    <w:rsid w:val="00167670"/>
    <w:rsid w:val="00171A69"/>
    <w:rsid w:val="00171AC3"/>
    <w:rsid w:val="001734A6"/>
    <w:rsid w:val="001734B3"/>
    <w:rsid w:val="0017539A"/>
    <w:rsid w:val="00175851"/>
    <w:rsid w:val="0017617E"/>
    <w:rsid w:val="001769E2"/>
    <w:rsid w:val="001773EE"/>
    <w:rsid w:val="00181E84"/>
    <w:rsid w:val="001830C9"/>
    <w:rsid w:val="00183560"/>
    <w:rsid w:val="00184400"/>
    <w:rsid w:val="00185165"/>
    <w:rsid w:val="0018653A"/>
    <w:rsid w:val="00190D49"/>
    <w:rsid w:val="0019158E"/>
    <w:rsid w:val="00191F64"/>
    <w:rsid w:val="001950E2"/>
    <w:rsid w:val="0019676C"/>
    <w:rsid w:val="001A15B5"/>
    <w:rsid w:val="001A50CF"/>
    <w:rsid w:val="001A64A6"/>
    <w:rsid w:val="001A7A3A"/>
    <w:rsid w:val="001A7BE5"/>
    <w:rsid w:val="001B24A2"/>
    <w:rsid w:val="001B4566"/>
    <w:rsid w:val="001B6192"/>
    <w:rsid w:val="001C24E2"/>
    <w:rsid w:val="001C3DC1"/>
    <w:rsid w:val="001C64E4"/>
    <w:rsid w:val="001C7102"/>
    <w:rsid w:val="001D0A9E"/>
    <w:rsid w:val="001D0DF4"/>
    <w:rsid w:val="001D1546"/>
    <w:rsid w:val="001D22EC"/>
    <w:rsid w:val="001D2A51"/>
    <w:rsid w:val="001E0C51"/>
    <w:rsid w:val="001E2CD1"/>
    <w:rsid w:val="001E3D9E"/>
    <w:rsid w:val="001E4618"/>
    <w:rsid w:val="001E4F0E"/>
    <w:rsid w:val="001E71A1"/>
    <w:rsid w:val="001F0587"/>
    <w:rsid w:val="001F07F7"/>
    <w:rsid w:val="001F1132"/>
    <w:rsid w:val="001F33D6"/>
    <w:rsid w:val="001F3978"/>
    <w:rsid w:val="001F482A"/>
    <w:rsid w:val="001F4B5F"/>
    <w:rsid w:val="001F5EF7"/>
    <w:rsid w:val="001F6A50"/>
    <w:rsid w:val="0020015D"/>
    <w:rsid w:val="0020108B"/>
    <w:rsid w:val="00202AF9"/>
    <w:rsid w:val="00211DBD"/>
    <w:rsid w:val="00213190"/>
    <w:rsid w:val="00213AF3"/>
    <w:rsid w:val="002145EE"/>
    <w:rsid w:val="00214A36"/>
    <w:rsid w:val="00214DB5"/>
    <w:rsid w:val="00214E60"/>
    <w:rsid w:val="00215ABE"/>
    <w:rsid w:val="00217E6E"/>
    <w:rsid w:val="00223357"/>
    <w:rsid w:val="00226689"/>
    <w:rsid w:val="00230B86"/>
    <w:rsid w:val="00236C91"/>
    <w:rsid w:val="00236D96"/>
    <w:rsid w:val="0023759E"/>
    <w:rsid w:val="002401BD"/>
    <w:rsid w:val="0024081F"/>
    <w:rsid w:val="002413CD"/>
    <w:rsid w:val="00241A79"/>
    <w:rsid w:val="00241E72"/>
    <w:rsid w:val="00242408"/>
    <w:rsid w:val="0024274D"/>
    <w:rsid w:val="00243351"/>
    <w:rsid w:val="00253DD2"/>
    <w:rsid w:val="00256D09"/>
    <w:rsid w:val="00256E53"/>
    <w:rsid w:val="00260A18"/>
    <w:rsid w:val="00261E1F"/>
    <w:rsid w:val="002659C9"/>
    <w:rsid w:val="0026600D"/>
    <w:rsid w:val="00266947"/>
    <w:rsid w:val="00267FC6"/>
    <w:rsid w:val="0027291A"/>
    <w:rsid w:val="002745C0"/>
    <w:rsid w:val="00274B5F"/>
    <w:rsid w:val="002760E2"/>
    <w:rsid w:val="00285404"/>
    <w:rsid w:val="0028605B"/>
    <w:rsid w:val="002862B0"/>
    <w:rsid w:val="00291618"/>
    <w:rsid w:val="00291ED0"/>
    <w:rsid w:val="002942B8"/>
    <w:rsid w:val="002A1002"/>
    <w:rsid w:val="002A13CA"/>
    <w:rsid w:val="002A1C5F"/>
    <w:rsid w:val="002A290C"/>
    <w:rsid w:val="002A336B"/>
    <w:rsid w:val="002A4588"/>
    <w:rsid w:val="002A4FE3"/>
    <w:rsid w:val="002A5022"/>
    <w:rsid w:val="002A779A"/>
    <w:rsid w:val="002B4A0C"/>
    <w:rsid w:val="002B5083"/>
    <w:rsid w:val="002B5B46"/>
    <w:rsid w:val="002B7480"/>
    <w:rsid w:val="002C1550"/>
    <w:rsid w:val="002C3F4D"/>
    <w:rsid w:val="002C6094"/>
    <w:rsid w:val="002C60E6"/>
    <w:rsid w:val="002D0B0E"/>
    <w:rsid w:val="002D1820"/>
    <w:rsid w:val="002D243E"/>
    <w:rsid w:val="002D63ED"/>
    <w:rsid w:val="002E1EBE"/>
    <w:rsid w:val="002E25CE"/>
    <w:rsid w:val="002E4324"/>
    <w:rsid w:val="002E4CDF"/>
    <w:rsid w:val="002E6359"/>
    <w:rsid w:val="002F231B"/>
    <w:rsid w:val="002F3503"/>
    <w:rsid w:val="002F401F"/>
    <w:rsid w:val="002F486C"/>
    <w:rsid w:val="002F4D9F"/>
    <w:rsid w:val="0030156C"/>
    <w:rsid w:val="00301FD3"/>
    <w:rsid w:val="003044E2"/>
    <w:rsid w:val="003053D3"/>
    <w:rsid w:val="00305586"/>
    <w:rsid w:val="00313026"/>
    <w:rsid w:val="00315348"/>
    <w:rsid w:val="00315E59"/>
    <w:rsid w:val="0031655D"/>
    <w:rsid w:val="003170DC"/>
    <w:rsid w:val="003206C7"/>
    <w:rsid w:val="00321CFD"/>
    <w:rsid w:val="0032237E"/>
    <w:rsid w:val="003241CB"/>
    <w:rsid w:val="003306FC"/>
    <w:rsid w:val="00331A5F"/>
    <w:rsid w:val="00332594"/>
    <w:rsid w:val="00333212"/>
    <w:rsid w:val="00333708"/>
    <w:rsid w:val="00334AB9"/>
    <w:rsid w:val="003353B8"/>
    <w:rsid w:val="00335D3B"/>
    <w:rsid w:val="00336E93"/>
    <w:rsid w:val="0033751F"/>
    <w:rsid w:val="00340F6F"/>
    <w:rsid w:val="0034530D"/>
    <w:rsid w:val="003474BD"/>
    <w:rsid w:val="00351D3D"/>
    <w:rsid w:val="00353638"/>
    <w:rsid w:val="00355DA2"/>
    <w:rsid w:val="003573FD"/>
    <w:rsid w:val="00362A5E"/>
    <w:rsid w:val="00367E6C"/>
    <w:rsid w:val="0037040C"/>
    <w:rsid w:val="0037105B"/>
    <w:rsid w:val="003711DE"/>
    <w:rsid w:val="00372DEC"/>
    <w:rsid w:val="00380C9E"/>
    <w:rsid w:val="0038402A"/>
    <w:rsid w:val="00385884"/>
    <w:rsid w:val="00386BC3"/>
    <w:rsid w:val="00392AE5"/>
    <w:rsid w:val="0039391A"/>
    <w:rsid w:val="003A22C1"/>
    <w:rsid w:val="003A45C8"/>
    <w:rsid w:val="003A4C11"/>
    <w:rsid w:val="003A57F6"/>
    <w:rsid w:val="003A663A"/>
    <w:rsid w:val="003A78AB"/>
    <w:rsid w:val="003B0AD5"/>
    <w:rsid w:val="003B1CCA"/>
    <w:rsid w:val="003B1D64"/>
    <w:rsid w:val="003B5634"/>
    <w:rsid w:val="003B76BB"/>
    <w:rsid w:val="003C217A"/>
    <w:rsid w:val="003C3EC6"/>
    <w:rsid w:val="003C496E"/>
    <w:rsid w:val="003C61FC"/>
    <w:rsid w:val="003C6CDB"/>
    <w:rsid w:val="003D0A12"/>
    <w:rsid w:val="003D5A06"/>
    <w:rsid w:val="003E312A"/>
    <w:rsid w:val="003E406B"/>
    <w:rsid w:val="003E4C6C"/>
    <w:rsid w:val="003F0788"/>
    <w:rsid w:val="003F0C0F"/>
    <w:rsid w:val="003F583A"/>
    <w:rsid w:val="003F6067"/>
    <w:rsid w:val="003F7BC7"/>
    <w:rsid w:val="0040156E"/>
    <w:rsid w:val="00401DAD"/>
    <w:rsid w:val="004033E1"/>
    <w:rsid w:val="00404472"/>
    <w:rsid w:val="0040500F"/>
    <w:rsid w:val="004070C4"/>
    <w:rsid w:val="0040715D"/>
    <w:rsid w:val="004130AE"/>
    <w:rsid w:val="0041313D"/>
    <w:rsid w:val="004156FB"/>
    <w:rsid w:val="0041581B"/>
    <w:rsid w:val="00421298"/>
    <w:rsid w:val="00422279"/>
    <w:rsid w:val="00423ACB"/>
    <w:rsid w:val="004244EB"/>
    <w:rsid w:val="004260BA"/>
    <w:rsid w:val="00430CF0"/>
    <w:rsid w:val="00431939"/>
    <w:rsid w:val="00431E60"/>
    <w:rsid w:val="00432AEC"/>
    <w:rsid w:val="00435733"/>
    <w:rsid w:val="00437387"/>
    <w:rsid w:val="00437FF1"/>
    <w:rsid w:val="004405C4"/>
    <w:rsid w:val="00447EA2"/>
    <w:rsid w:val="00453743"/>
    <w:rsid w:val="00455240"/>
    <w:rsid w:val="00456911"/>
    <w:rsid w:val="00460418"/>
    <w:rsid w:val="00462754"/>
    <w:rsid w:val="00463F92"/>
    <w:rsid w:val="00463FC4"/>
    <w:rsid w:val="004653BA"/>
    <w:rsid w:val="00472E79"/>
    <w:rsid w:val="00477D9E"/>
    <w:rsid w:val="00482855"/>
    <w:rsid w:val="00484BEB"/>
    <w:rsid w:val="00490837"/>
    <w:rsid w:val="00492DD6"/>
    <w:rsid w:val="00493EA1"/>
    <w:rsid w:val="00494612"/>
    <w:rsid w:val="00494C26"/>
    <w:rsid w:val="00497987"/>
    <w:rsid w:val="004A215A"/>
    <w:rsid w:val="004A3CDD"/>
    <w:rsid w:val="004A4B74"/>
    <w:rsid w:val="004A4F93"/>
    <w:rsid w:val="004A7223"/>
    <w:rsid w:val="004B0F0F"/>
    <w:rsid w:val="004B42FD"/>
    <w:rsid w:val="004B65AF"/>
    <w:rsid w:val="004C01C3"/>
    <w:rsid w:val="004C04AB"/>
    <w:rsid w:val="004C1B51"/>
    <w:rsid w:val="004C21CC"/>
    <w:rsid w:val="004C2C0F"/>
    <w:rsid w:val="004C507D"/>
    <w:rsid w:val="004C5B58"/>
    <w:rsid w:val="004C7373"/>
    <w:rsid w:val="004C77C6"/>
    <w:rsid w:val="004C7AA7"/>
    <w:rsid w:val="004D1CF6"/>
    <w:rsid w:val="004D1FE2"/>
    <w:rsid w:val="004D2888"/>
    <w:rsid w:val="004D2EE5"/>
    <w:rsid w:val="004D75A1"/>
    <w:rsid w:val="004D7A31"/>
    <w:rsid w:val="004E0EA1"/>
    <w:rsid w:val="004E5CB8"/>
    <w:rsid w:val="004E7036"/>
    <w:rsid w:val="004F079E"/>
    <w:rsid w:val="004F0EE5"/>
    <w:rsid w:val="004F228F"/>
    <w:rsid w:val="004F2996"/>
    <w:rsid w:val="004F3D77"/>
    <w:rsid w:val="004F3FEA"/>
    <w:rsid w:val="0050061D"/>
    <w:rsid w:val="00513840"/>
    <w:rsid w:val="00514895"/>
    <w:rsid w:val="00514ACA"/>
    <w:rsid w:val="00514FD3"/>
    <w:rsid w:val="005176B6"/>
    <w:rsid w:val="00521636"/>
    <w:rsid w:val="00521AE5"/>
    <w:rsid w:val="005249B2"/>
    <w:rsid w:val="0052546C"/>
    <w:rsid w:val="00525EEC"/>
    <w:rsid w:val="00526873"/>
    <w:rsid w:val="0053015F"/>
    <w:rsid w:val="005316E4"/>
    <w:rsid w:val="00531DD4"/>
    <w:rsid w:val="00533D1E"/>
    <w:rsid w:val="005367F9"/>
    <w:rsid w:val="00537D7B"/>
    <w:rsid w:val="005420FC"/>
    <w:rsid w:val="0054499C"/>
    <w:rsid w:val="00550701"/>
    <w:rsid w:val="005531F0"/>
    <w:rsid w:val="0055464A"/>
    <w:rsid w:val="00562619"/>
    <w:rsid w:val="0056269E"/>
    <w:rsid w:val="00563BF7"/>
    <w:rsid w:val="005645C6"/>
    <w:rsid w:val="00565464"/>
    <w:rsid w:val="0056756F"/>
    <w:rsid w:val="00567B1E"/>
    <w:rsid w:val="00570AB2"/>
    <w:rsid w:val="005713A8"/>
    <w:rsid w:val="0057455C"/>
    <w:rsid w:val="005755AB"/>
    <w:rsid w:val="005758BF"/>
    <w:rsid w:val="00576926"/>
    <w:rsid w:val="0058599B"/>
    <w:rsid w:val="00585FC1"/>
    <w:rsid w:val="005868A4"/>
    <w:rsid w:val="00586F08"/>
    <w:rsid w:val="005871A1"/>
    <w:rsid w:val="00587AA8"/>
    <w:rsid w:val="005907CB"/>
    <w:rsid w:val="00593076"/>
    <w:rsid w:val="005961C5"/>
    <w:rsid w:val="00596265"/>
    <w:rsid w:val="00596A2F"/>
    <w:rsid w:val="005A0DD4"/>
    <w:rsid w:val="005B582B"/>
    <w:rsid w:val="005C0A83"/>
    <w:rsid w:val="005C45BD"/>
    <w:rsid w:val="005C7CE9"/>
    <w:rsid w:val="005D24A1"/>
    <w:rsid w:val="005D4DA9"/>
    <w:rsid w:val="005E2ED5"/>
    <w:rsid w:val="005E36A4"/>
    <w:rsid w:val="005E40EA"/>
    <w:rsid w:val="005E46A3"/>
    <w:rsid w:val="005E4DBF"/>
    <w:rsid w:val="005E5C34"/>
    <w:rsid w:val="005E71F9"/>
    <w:rsid w:val="005F11DE"/>
    <w:rsid w:val="005F2245"/>
    <w:rsid w:val="005F3253"/>
    <w:rsid w:val="005F4F51"/>
    <w:rsid w:val="005F7465"/>
    <w:rsid w:val="00600135"/>
    <w:rsid w:val="00600723"/>
    <w:rsid w:val="00601702"/>
    <w:rsid w:val="00603E4B"/>
    <w:rsid w:val="006057B4"/>
    <w:rsid w:val="0060668E"/>
    <w:rsid w:val="0061100F"/>
    <w:rsid w:val="006112E2"/>
    <w:rsid w:val="00612D46"/>
    <w:rsid w:val="006146D8"/>
    <w:rsid w:val="00614A61"/>
    <w:rsid w:val="006159EF"/>
    <w:rsid w:val="00615E31"/>
    <w:rsid w:val="00617F49"/>
    <w:rsid w:val="006214E5"/>
    <w:rsid w:val="00624469"/>
    <w:rsid w:val="006260A5"/>
    <w:rsid w:val="00631F84"/>
    <w:rsid w:val="0063263E"/>
    <w:rsid w:val="00632C05"/>
    <w:rsid w:val="00633220"/>
    <w:rsid w:val="00634B06"/>
    <w:rsid w:val="006352AB"/>
    <w:rsid w:val="00635669"/>
    <w:rsid w:val="006373B2"/>
    <w:rsid w:val="00642617"/>
    <w:rsid w:val="0064307F"/>
    <w:rsid w:val="0064444B"/>
    <w:rsid w:val="00652017"/>
    <w:rsid w:val="00660D5E"/>
    <w:rsid w:val="006628F5"/>
    <w:rsid w:val="006666A8"/>
    <w:rsid w:val="00670E27"/>
    <w:rsid w:val="00672C5E"/>
    <w:rsid w:val="0067516B"/>
    <w:rsid w:val="00676457"/>
    <w:rsid w:val="006803CD"/>
    <w:rsid w:val="00682513"/>
    <w:rsid w:val="00685736"/>
    <w:rsid w:val="006933C7"/>
    <w:rsid w:val="0069620E"/>
    <w:rsid w:val="00696EB7"/>
    <w:rsid w:val="006A0B20"/>
    <w:rsid w:val="006A1E38"/>
    <w:rsid w:val="006A4094"/>
    <w:rsid w:val="006A463C"/>
    <w:rsid w:val="006A64CE"/>
    <w:rsid w:val="006A767C"/>
    <w:rsid w:val="006B05B0"/>
    <w:rsid w:val="006B0649"/>
    <w:rsid w:val="006B0721"/>
    <w:rsid w:val="006B3FB3"/>
    <w:rsid w:val="006B447F"/>
    <w:rsid w:val="006B45D5"/>
    <w:rsid w:val="006B4608"/>
    <w:rsid w:val="006B5FFE"/>
    <w:rsid w:val="006B73AE"/>
    <w:rsid w:val="006C167D"/>
    <w:rsid w:val="006C295D"/>
    <w:rsid w:val="006C716B"/>
    <w:rsid w:val="006D04B0"/>
    <w:rsid w:val="006D07D7"/>
    <w:rsid w:val="006D0D2E"/>
    <w:rsid w:val="006D1544"/>
    <w:rsid w:val="006D1FDB"/>
    <w:rsid w:val="006D2C63"/>
    <w:rsid w:val="006D3D6B"/>
    <w:rsid w:val="006D404B"/>
    <w:rsid w:val="006D536A"/>
    <w:rsid w:val="006D55E6"/>
    <w:rsid w:val="006D5F91"/>
    <w:rsid w:val="006E06E4"/>
    <w:rsid w:val="006E0AA6"/>
    <w:rsid w:val="006E1B61"/>
    <w:rsid w:val="006E5759"/>
    <w:rsid w:val="006E583C"/>
    <w:rsid w:val="006E7B84"/>
    <w:rsid w:val="006F11B1"/>
    <w:rsid w:val="006F3008"/>
    <w:rsid w:val="006F334C"/>
    <w:rsid w:val="006F3AC2"/>
    <w:rsid w:val="006F4C82"/>
    <w:rsid w:val="006F5E23"/>
    <w:rsid w:val="006F6AF2"/>
    <w:rsid w:val="006F7865"/>
    <w:rsid w:val="007000F8"/>
    <w:rsid w:val="00703C1F"/>
    <w:rsid w:val="00704B78"/>
    <w:rsid w:val="00711598"/>
    <w:rsid w:val="00714B20"/>
    <w:rsid w:val="00716E00"/>
    <w:rsid w:val="00717DA1"/>
    <w:rsid w:val="00720C6B"/>
    <w:rsid w:val="00723952"/>
    <w:rsid w:val="00723A33"/>
    <w:rsid w:val="00723D81"/>
    <w:rsid w:val="00725476"/>
    <w:rsid w:val="00726386"/>
    <w:rsid w:val="00726413"/>
    <w:rsid w:val="00726CD2"/>
    <w:rsid w:val="007319E0"/>
    <w:rsid w:val="0073302A"/>
    <w:rsid w:val="00733AC6"/>
    <w:rsid w:val="00735790"/>
    <w:rsid w:val="007408C9"/>
    <w:rsid w:val="007422D0"/>
    <w:rsid w:val="00744772"/>
    <w:rsid w:val="007449BC"/>
    <w:rsid w:val="007453C5"/>
    <w:rsid w:val="00745492"/>
    <w:rsid w:val="00745694"/>
    <w:rsid w:val="00746487"/>
    <w:rsid w:val="00746DC7"/>
    <w:rsid w:val="00747A59"/>
    <w:rsid w:val="00750E10"/>
    <w:rsid w:val="00751A0B"/>
    <w:rsid w:val="00754662"/>
    <w:rsid w:val="00756758"/>
    <w:rsid w:val="00757134"/>
    <w:rsid w:val="00762967"/>
    <w:rsid w:val="007717F5"/>
    <w:rsid w:val="007724CE"/>
    <w:rsid w:val="00773599"/>
    <w:rsid w:val="00773C51"/>
    <w:rsid w:val="00774C9D"/>
    <w:rsid w:val="00775F0F"/>
    <w:rsid w:val="007801C7"/>
    <w:rsid w:val="007803E4"/>
    <w:rsid w:val="00782D04"/>
    <w:rsid w:val="0078366F"/>
    <w:rsid w:val="00783F1E"/>
    <w:rsid w:val="007847FD"/>
    <w:rsid w:val="00792410"/>
    <w:rsid w:val="00794864"/>
    <w:rsid w:val="00795F02"/>
    <w:rsid w:val="007A021B"/>
    <w:rsid w:val="007A0D98"/>
    <w:rsid w:val="007A11EA"/>
    <w:rsid w:val="007A2BB4"/>
    <w:rsid w:val="007A3848"/>
    <w:rsid w:val="007A467A"/>
    <w:rsid w:val="007A5057"/>
    <w:rsid w:val="007B110D"/>
    <w:rsid w:val="007B1E0B"/>
    <w:rsid w:val="007B3667"/>
    <w:rsid w:val="007B5164"/>
    <w:rsid w:val="007B5D36"/>
    <w:rsid w:val="007B616C"/>
    <w:rsid w:val="007B650F"/>
    <w:rsid w:val="007C09DA"/>
    <w:rsid w:val="007C5091"/>
    <w:rsid w:val="007D0146"/>
    <w:rsid w:val="007D0263"/>
    <w:rsid w:val="007D0E04"/>
    <w:rsid w:val="007D1329"/>
    <w:rsid w:val="007E2921"/>
    <w:rsid w:val="007E44C8"/>
    <w:rsid w:val="007E5F25"/>
    <w:rsid w:val="007E60CA"/>
    <w:rsid w:val="007E75A3"/>
    <w:rsid w:val="007E7619"/>
    <w:rsid w:val="007E7B77"/>
    <w:rsid w:val="007F2868"/>
    <w:rsid w:val="007F3800"/>
    <w:rsid w:val="007F3A43"/>
    <w:rsid w:val="007F5511"/>
    <w:rsid w:val="007F5A85"/>
    <w:rsid w:val="007F6E9D"/>
    <w:rsid w:val="007F72EA"/>
    <w:rsid w:val="00801530"/>
    <w:rsid w:val="00803828"/>
    <w:rsid w:val="008055FC"/>
    <w:rsid w:val="00810E33"/>
    <w:rsid w:val="00811DDA"/>
    <w:rsid w:val="00815925"/>
    <w:rsid w:val="00815F33"/>
    <w:rsid w:val="00816246"/>
    <w:rsid w:val="008201B7"/>
    <w:rsid w:val="00823622"/>
    <w:rsid w:val="008247A8"/>
    <w:rsid w:val="008266B9"/>
    <w:rsid w:val="00832539"/>
    <w:rsid w:val="00841872"/>
    <w:rsid w:val="00843555"/>
    <w:rsid w:val="008456C5"/>
    <w:rsid w:val="008500F3"/>
    <w:rsid w:val="00850A5D"/>
    <w:rsid w:val="00856C2A"/>
    <w:rsid w:val="008578FA"/>
    <w:rsid w:val="00864EE6"/>
    <w:rsid w:val="00871190"/>
    <w:rsid w:val="00872C64"/>
    <w:rsid w:val="008741B1"/>
    <w:rsid w:val="00882B21"/>
    <w:rsid w:val="00884EED"/>
    <w:rsid w:val="0088558C"/>
    <w:rsid w:val="00886467"/>
    <w:rsid w:val="008878AC"/>
    <w:rsid w:val="008907EC"/>
    <w:rsid w:val="00895212"/>
    <w:rsid w:val="0089621A"/>
    <w:rsid w:val="0089686B"/>
    <w:rsid w:val="00896B87"/>
    <w:rsid w:val="00897489"/>
    <w:rsid w:val="008975E0"/>
    <w:rsid w:val="00897778"/>
    <w:rsid w:val="00897BCE"/>
    <w:rsid w:val="008A0B7D"/>
    <w:rsid w:val="008B2F4B"/>
    <w:rsid w:val="008B4EEA"/>
    <w:rsid w:val="008B5A7E"/>
    <w:rsid w:val="008C108F"/>
    <w:rsid w:val="008C5592"/>
    <w:rsid w:val="008D00F6"/>
    <w:rsid w:val="008D0601"/>
    <w:rsid w:val="008D0A1C"/>
    <w:rsid w:val="008D1995"/>
    <w:rsid w:val="008D385C"/>
    <w:rsid w:val="008D44F1"/>
    <w:rsid w:val="008D453A"/>
    <w:rsid w:val="008D4F0A"/>
    <w:rsid w:val="008D7967"/>
    <w:rsid w:val="008E053A"/>
    <w:rsid w:val="008E079C"/>
    <w:rsid w:val="008E1181"/>
    <w:rsid w:val="008E269D"/>
    <w:rsid w:val="008E4F6D"/>
    <w:rsid w:val="008E6FFD"/>
    <w:rsid w:val="008F0394"/>
    <w:rsid w:val="008F0AC9"/>
    <w:rsid w:val="008F2B4A"/>
    <w:rsid w:val="008F37B4"/>
    <w:rsid w:val="008F411F"/>
    <w:rsid w:val="008F4305"/>
    <w:rsid w:val="0090053D"/>
    <w:rsid w:val="009008FA"/>
    <w:rsid w:val="0090416D"/>
    <w:rsid w:val="00905889"/>
    <w:rsid w:val="00905CAD"/>
    <w:rsid w:val="00905EDE"/>
    <w:rsid w:val="00906B1C"/>
    <w:rsid w:val="00907746"/>
    <w:rsid w:val="00913D1A"/>
    <w:rsid w:val="009145E1"/>
    <w:rsid w:val="00914C71"/>
    <w:rsid w:val="00914F92"/>
    <w:rsid w:val="009179F5"/>
    <w:rsid w:val="00920A50"/>
    <w:rsid w:val="00920A90"/>
    <w:rsid w:val="00924590"/>
    <w:rsid w:val="00927696"/>
    <w:rsid w:val="00927A48"/>
    <w:rsid w:val="00927A8A"/>
    <w:rsid w:val="00931AD4"/>
    <w:rsid w:val="00931B9B"/>
    <w:rsid w:val="0093313E"/>
    <w:rsid w:val="00934A0C"/>
    <w:rsid w:val="00935039"/>
    <w:rsid w:val="0094147B"/>
    <w:rsid w:val="00942F76"/>
    <w:rsid w:val="0094759A"/>
    <w:rsid w:val="00947F19"/>
    <w:rsid w:val="00950E5B"/>
    <w:rsid w:val="00951095"/>
    <w:rsid w:val="00952014"/>
    <w:rsid w:val="00953E72"/>
    <w:rsid w:val="00953EEB"/>
    <w:rsid w:val="00964038"/>
    <w:rsid w:val="00966AB7"/>
    <w:rsid w:val="00966B16"/>
    <w:rsid w:val="009700C5"/>
    <w:rsid w:val="00972EA6"/>
    <w:rsid w:val="00973BC6"/>
    <w:rsid w:val="009742B7"/>
    <w:rsid w:val="00974470"/>
    <w:rsid w:val="009756F6"/>
    <w:rsid w:val="009804D4"/>
    <w:rsid w:val="00981EC2"/>
    <w:rsid w:val="0098476D"/>
    <w:rsid w:val="00986EA9"/>
    <w:rsid w:val="0098725F"/>
    <w:rsid w:val="009877C6"/>
    <w:rsid w:val="0099143B"/>
    <w:rsid w:val="0099163A"/>
    <w:rsid w:val="00992BB6"/>
    <w:rsid w:val="00995394"/>
    <w:rsid w:val="009A0502"/>
    <w:rsid w:val="009A0E05"/>
    <w:rsid w:val="009A11F4"/>
    <w:rsid w:val="009A1D2B"/>
    <w:rsid w:val="009A3857"/>
    <w:rsid w:val="009A4EED"/>
    <w:rsid w:val="009A6E83"/>
    <w:rsid w:val="009A7050"/>
    <w:rsid w:val="009A7975"/>
    <w:rsid w:val="009B2E79"/>
    <w:rsid w:val="009B4D40"/>
    <w:rsid w:val="009B4DA7"/>
    <w:rsid w:val="009B5649"/>
    <w:rsid w:val="009B7AEB"/>
    <w:rsid w:val="009C34CC"/>
    <w:rsid w:val="009C3ED6"/>
    <w:rsid w:val="009C4683"/>
    <w:rsid w:val="009D19F4"/>
    <w:rsid w:val="009D2C09"/>
    <w:rsid w:val="009E0450"/>
    <w:rsid w:val="009E06BD"/>
    <w:rsid w:val="009E27B5"/>
    <w:rsid w:val="009E38DA"/>
    <w:rsid w:val="009E5206"/>
    <w:rsid w:val="009E6373"/>
    <w:rsid w:val="009F39AB"/>
    <w:rsid w:val="009F4A60"/>
    <w:rsid w:val="009F4BDD"/>
    <w:rsid w:val="009F52E2"/>
    <w:rsid w:val="00A00ABD"/>
    <w:rsid w:val="00A00B6A"/>
    <w:rsid w:val="00A01813"/>
    <w:rsid w:val="00A11FA1"/>
    <w:rsid w:val="00A129F1"/>
    <w:rsid w:val="00A169FA"/>
    <w:rsid w:val="00A16FF0"/>
    <w:rsid w:val="00A21094"/>
    <w:rsid w:val="00A26AFD"/>
    <w:rsid w:val="00A26B21"/>
    <w:rsid w:val="00A27D54"/>
    <w:rsid w:val="00A31F2F"/>
    <w:rsid w:val="00A338EC"/>
    <w:rsid w:val="00A347E3"/>
    <w:rsid w:val="00A34E79"/>
    <w:rsid w:val="00A35B78"/>
    <w:rsid w:val="00A4211F"/>
    <w:rsid w:val="00A42A8F"/>
    <w:rsid w:val="00A44A87"/>
    <w:rsid w:val="00A46E91"/>
    <w:rsid w:val="00A47D80"/>
    <w:rsid w:val="00A50ADC"/>
    <w:rsid w:val="00A52D16"/>
    <w:rsid w:val="00A54F0F"/>
    <w:rsid w:val="00A615A4"/>
    <w:rsid w:val="00A62361"/>
    <w:rsid w:val="00A652D0"/>
    <w:rsid w:val="00A67D58"/>
    <w:rsid w:val="00A74A3E"/>
    <w:rsid w:val="00A768C5"/>
    <w:rsid w:val="00A773DF"/>
    <w:rsid w:val="00A77462"/>
    <w:rsid w:val="00A77D79"/>
    <w:rsid w:val="00A81006"/>
    <w:rsid w:val="00A831DE"/>
    <w:rsid w:val="00A86DC1"/>
    <w:rsid w:val="00A87672"/>
    <w:rsid w:val="00A90D17"/>
    <w:rsid w:val="00A92842"/>
    <w:rsid w:val="00A9319D"/>
    <w:rsid w:val="00A9510A"/>
    <w:rsid w:val="00A975A4"/>
    <w:rsid w:val="00A9775F"/>
    <w:rsid w:val="00A978A4"/>
    <w:rsid w:val="00AA756E"/>
    <w:rsid w:val="00AB09BE"/>
    <w:rsid w:val="00AB3A4C"/>
    <w:rsid w:val="00AB422C"/>
    <w:rsid w:val="00AB524A"/>
    <w:rsid w:val="00AB5773"/>
    <w:rsid w:val="00AB7600"/>
    <w:rsid w:val="00AB7F61"/>
    <w:rsid w:val="00AC0EBF"/>
    <w:rsid w:val="00AC101B"/>
    <w:rsid w:val="00AC3777"/>
    <w:rsid w:val="00AC50BA"/>
    <w:rsid w:val="00AD051C"/>
    <w:rsid w:val="00AD1C09"/>
    <w:rsid w:val="00AD3633"/>
    <w:rsid w:val="00AD376E"/>
    <w:rsid w:val="00AD4426"/>
    <w:rsid w:val="00AD78CA"/>
    <w:rsid w:val="00AD7F33"/>
    <w:rsid w:val="00AE2E84"/>
    <w:rsid w:val="00AE3A32"/>
    <w:rsid w:val="00AE3C65"/>
    <w:rsid w:val="00AE532F"/>
    <w:rsid w:val="00AE6C56"/>
    <w:rsid w:val="00AF2E4B"/>
    <w:rsid w:val="00AF3787"/>
    <w:rsid w:val="00AF7368"/>
    <w:rsid w:val="00AF7BD1"/>
    <w:rsid w:val="00B021D9"/>
    <w:rsid w:val="00B04D59"/>
    <w:rsid w:val="00B07323"/>
    <w:rsid w:val="00B07EC8"/>
    <w:rsid w:val="00B11D89"/>
    <w:rsid w:val="00B13D28"/>
    <w:rsid w:val="00B146E7"/>
    <w:rsid w:val="00B260E8"/>
    <w:rsid w:val="00B264C4"/>
    <w:rsid w:val="00B32250"/>
    <w:rsid w:val="00B357D4"/>
    <w:rsid w:val="00B35938"/>
    <w:rsid w:val="00B40FC6"/>
    <w:rsid w:val="00B43CA8"/>
    <w:rsid w:val="00B46306"/>
    <w:rsid w:val="00B46437"/>
    <w:rsid w:val="00B47FDD"/>
    <w:rsid w:val="00B53B0E"/>
    <w:rsid w:val="00B5431C"/>
    <w:rsid w:val="00B557E9"/>
    <w:rsid w:val="00B56F0A"/>
    <w:rsid w:val="00B602EA"/>
    <w:rsid w:val="00B636EB"/>
    <w:rsid w:val="00B63D08"/>
    <w:rsid w:val="00B667CD"/>
    <w:rsid w:val="00B719CD"/>
    <w:rsid w:val="00B73C81"/>
    <w:rsid w:val="00B74854"/>
    <w:rsid w:val="00B75766"/>
    <w:rsid w:val="00B82CEF"/>
    <w:rsid w:val="00B858F8"/>
    <w:rsid w:val="00B871E2"/>
    <w:rsid w:val="00B940AC"/>
    <w:rsid w:val="00BA520E"/>
    <w:rsid w:val="00BA655F"/>
    <w:rsid w:val="00BB0033"/>
    <w:rsid w:val="00BB2C53"/>
    <w:rsid w:val="00BB61E8"/>
    <w:rsid w:val="00BB65C5"/>
    <w:rsid w:val="00BC048F"/>
    <w:rsid w:val="00BC22A6"/>
    <w:rsid w:val="00BC3175"/>
    <w:rsid w:val="00BC393A"/>
    <w:rsid w:val="00BC3D05"/>
    <w:rsid w:val="00BC441E"/>
    <w:rsid w:val="00BC4921"/>
    <w:rsid w:val="00BC5067"/>
    <w:rsid w:val="00BD0937"/>
    <w:rsid w:val="00BD2C33"/>
    <w:rsid w:val="00BD69F8"/>
    <w:rsid w:val="00BE29DB"/>
    <w:rsid w:val="00BE317B"/>
    <w:rsid w:val="00BE390E"/>
    <w:rsid w:val="00BE4633"/>
    <w:rsid w:val="00BE73FA"/>
    <w:rsid w:val="00BF117B"/>
    <w:rsid w:val="00C014CB"/>
    <w:rsid w:val="00C0735E"/>
    <w:rsid w:val="00C1073B"/>
    <w:rsid w:val="00C1121F"/>
    <w:rsid w:val="00C11358"/>
    <w:rsid w:val="00C115DC"/>
    <w:rsid w:val="00C1191F"/>
    <w:rsid w:val="00C12FD7"/>
    <w:rsid w:val="00C1439F"/>
    <w:rsid w:val="00C21056"/>
    <w:rsid w:val="00C231E0"/>
    <w:rsid w:val="00C242D4"/>
    <w:rsid w:val="00C24FF6"/>
    <w:rsid w:val="00C25640"/>
    <w:rsid w:val="00C3086E"/>
    <w:rsid w:val="00C3262F"/>
    <w:rsid w:val="00C3539C"/>
    <w:rsid w:val="00C357CD"/>
    <w:rsid w:val="00C360B5"/>
    <w:rsid w:val="00C37950"/>
    <w:rsid w:val="00C40F30"/>
    <w:rsid w:val="00C439DF"/>
    <w:rsid w:val="00C43EC0"/>
    <w:rsid w:val="00C45117"/>
    <w:rsid w:val="00C50301"/>
    <w:rsid w:val="00C50ED0"/>
    <w:rsid w:val="00C51D3F"/>
    <w:rsid w:val="00C51FCA"/>
    <w:rsid w:val="00C5378E"/>
    <w:rsid w:val="00C5399A"/>
    <w:rsid w:val="00C54C0D"/>
    <w:rsid w:val="00C56FB7"/>
    <w:rsid w:val="00C60945"/>
    <w:rsid w:val="00C61A59"/>
    <w:rsid w:val="00C64D1B"/>
    <w:rsid w:val="00C6529E"/>
    <w:rsid w:val="00C712BC"/>
    <w:rsid w:val="00C74EFB"/>
    <w:rsid w:val="00C75C37"/>
    <w:rsid w:val="00C771B2"/>
    <w:rsid w:val="00C774E7"/>
    <w:rsid w:val="00C77AA4"/>
    <w:rsid w:val="00C80C21"/>
    <w:rsid w:val="00C80D44"/>
    <w:rsid w:val="00C83676"/>
    <w:rsid w:val="00C869A1"/>
    <w:rsid w:val="00C873BA"/>
    <w:rsid w:val="00C900F5"/>
    <w:rsid w:val="00C914FB"/>
    <w:rsid w:val="00C92EA4"/>
    <w:rsid w:val="00CA25D2"/>
    <w:rsid w:val="00CA3646"/>
    <w:rsid w:val="00CA454B"/>
    <w:rsid w:val="00CB09D4"/>
    <w:rsid w:val="00CB1723"/>
    <w:rsid w:val="00CC0D62"/>
    <w:rsid w:val="00CC262C"/>
    <w:rsid w:val="00CC3BA2"/>
    <w:rsid w:val="00CC457B"/>
    <w:rsid w:val="00CC461C"/>
    <w:rsid w:val="00CC71D8"/>
    <w:rsid w:val="00CC7217"/>
    <w:rsid w:val="00CD235D"/>
    <w:rsid w:val="00CD4CE5"/>
    <w:rsid w:val="00CD69A6"/>
    <w:rsid w:val="00CD71A7"/>
    <w:rsid w:val="00CE0B40"/>
    <w:rsid w:val="00CE2CE8"/>
    <w:rsid w:val="00CE6391"/>
    <w:rsid w:val="00CE63D2"/>
    <w:rsid w:val="00CE652A"/>
    <w:rsid w:val="00CE6BB7"/>
    <w:rsid w:val="00CF0C45"/>
    <w:rsid w:val="00CF18C0"/>
    <w:rsid w:val="00CF35F7"/>
    <w:rsid w:val="00CF6199"/>
    <w:rsid w:val="00D00477"/>
    <w:rsid w:val="00D02866"/>
    <w:rsid w:val="00D03111"/>
    <w:rsid w:val="00D0466A"/>
    <w:rsid w:val="00D117DE"/>
    <w:rsid w:val="00D13DE5"/>
    <w:rsid w:val="00D1432F"/>
    <w:rsid w:val="00D14FA4"/>
    <w:rsid w:val="00D223AB"/>
    <w:rsid w:val="00D24FA0"/>
    <w:rsid w:val="00D25495"/>
    <w:rsid w:val="00D26403"/>
    <w:rsid w:val="00D2694A"/>
    <w:rsid w:val="00D32119"/>
    <w:rsid w:val="00D3298E"/>
    <w:rsid w:val="00D32BED"/>
    <w:rsid w:val="00D349D3"/>
    <w:rsid w:val="00D35EDC"/>
    <w:rsid w:val="00D36564"/>
    <w:rsid w:val="00D36C73"/>
    <w:rsid w:val="00D36E6A"/>
    <w:rsid w:val="00D4178A"/>
    <w:rsid w:val="00D42046"/>
    <w:rsid w:val="00D425FC"/>
    <w:rsid w:val="00D42C8A"/>
    <w:rsid w:val="00D43A47"/>
    <w:rsid w:val="00D54ED0"/>
    <w:rsid w:val="00D56A2D"/>
    <w:rsid w:val="00D60ACD"/>
    <w:rsid w:val="00D612B6"/>
    <w:rsid w:val="00D647BE"/>
    <w:rsid w:val="00D66501"/>
    <w:rsid w:val="00D67BCD"/>
    <w:rsid w:val="00D70CFC"/>
    <w:rsid w:val="00D710D4"/>
    <w:rsid w:val="00D72486"/>
    <w:rsid w:val="00D74B20"/>
    <w:rsid w:val="00D86E6A"/>
    <w:rsid w:val="00D91BBA"/>
    <w:rsid w:val="00D92924"/>
    <w:rsid w:val="00D948F6"/>
    <w:rsid w:val="00D95145"/>
    <w:rsid w:val="00D9650B"/>
    <w:rsid w:val="00D9690E"/>
    <w:rsid w:val="00DA253F"/>
    <w:rsid w:val="00DB10E2"/>
    <w:rsid w:val="00DB4603"/>
    <w:rsid w:val="00DB4B9C"/>
    <w:rsid w:val="00DB54C2"/>
    <w:rsid w:val="00DB6565"/>
    <w:rsid w:val="00DC063A"/>
    <w:rsid w:val="00DC0F8F"/>
    <w:rsid w:val="00DC1C0D"/>
    <w:rsid w:val="00DC3A45"/>
    <w:rsid w:val="00DC496A"/>
    <w:rsid w:val="00DC5EC6"/>
    <w:rsid w:val="00DC668C"/>
    <w:rsid w:val="00DC7316"/>
    <w:rsid w:val="00DD114F"/>
    <w:rsid w:val="00DD224F"/>
    <w:rsid w:val="00DD23AF"/>
    <w:rsid w:val="00DD2D5A"/>
    <w:rsid w:val="00DD641C"/>
    <w:rsid w:val="00DD7D0D"/>
    <w:rsid w:val="00DE03F2"/>
    <w:rsid w:val="00DE23E2"/>
    <w:rsid w:val="00DE4670"/>
    <w:rsid w:val="00DE7110"/>
    <w:rsid w:val="00DF2E86"/>
    <w:rsid w:val="00DF37A9"/>
    <w:rsid w:val="00DF4884"/>
    <w:rsid w:val="00DF51A5"/>
    <w:rsid w:val="00DF604C"/>
    <w:rsid w:val="00DF757D"/>
    <w:rsid w:val="00E002F2"/>
    <w:rsid w:val="00E01460"/>
    <w:rsid w:val="00E0242A"/>
    <w:rsid w:val="00E0299E"/>
    <w:rsid w:val="00E03CCE"/>
    <w:rsid w:val="00E06000"/>
    <w:rsid w:val="00E06138"/>
    <w:rsid w:val="00E07ECA"/>
    <w:rsid w:val="00E10FDC"/>
    <w:rsid w:val="00E11A84"/>
    <w:rsid w:val="00E171F8"/>
    <w:rsid w:val="00E179B4"/>
    <w:rsid w:val="00E20519"/>
    <w:rsid w:val="00E23B23"/>
    <w:rsid w:val="00E2500B"/>
    <w:rsid w:val="00E259DC"/>
    <w:rsid w:val="00E25ECD"/>
    <w:rsid w:val="00E27604"/>
    <w:rsid w:val="00E313AE"/>
    <w:rsid w:val="00E31DEC"/>
    <w:rsid w:val="00E33C73"/>
    <w:rsid w:val="00E341DF"/>
    <w:rsid w:val="00E36D82"/>
    <w:rsid w:val="00E40B34"/>
    <w:rsid w:val="00E40D98"/>
    <w:rsid w:val="00E46113"/>
    <w:rsid w:val="00E4696D"/>
    <w:rsid w:val="00E52069"/>
    <w:rsid w:val="00E52BA8"/>
    <w:rsid w:val="00E53164"/>
    <w:rsid w:val="00E5374C"/>
    <w:rsid w:val="00E5716C"/>
    <w:rsid w:val="00E574B2"/>
    <w:rsid w:val="00E578C3"/>
    <w:rsid w:val="00E57A9B"/>
    <w:rsid w:val="00E6131A"/>
    <w:rsid w:val="00E6484D"/>
    <w:rsid w:val="00E672DF"/>
    <w:rsid w:val="00E6795A"/>
    <w:rsid w:val="00E67DDD"/>
    <w:rsid w:val="00E703BA"/>
    <w:rsid w:val="00E75427"/>
    <w:rsid w:val="00E757EF"/>
    <w:rsid w:val="00E8615A"/>
    <w:rsid w:val="00E86CAE"/>
    <w:rsid w:val="00E9226B"/>
    <w:rsid w:val="00E924FF"/>
    <w:rsid w:val="00E94969"/>
    <w:rsid w:val="00E95856"/>
    <w:rsid w:val="00E96877"/>
    <w:rsid w:val="00EA1A71"/>
    <w:rsid w:val="00EA2295"/>
    <w:rsid w:val="00EA5A09"/>
    <w:rsid w:val="00EA6972"/>
    <w:rsid w:val="00EA7216"/>
    <w:rsid w:val="00EB1C19"/>
    <w:rsid w:val="00EB7ED1"/>
    <w:rsid w:val="00EC1147"/>
    <w:rsid w:val="00EC15E4"/>
    <w:rsid w:val="00EC2128"/>
    <w:rsid w:val="00EC21DC"/>
    <w:rsid w:val="00EC7C9C"/>
    <w:rsid w:val="00ED1014"/>
    <w:rsid w:val="00ED2FB8"/>
    <w:rsid w:val="00ED3C07"/>
    <w:rsid w:val="00ED5C04"/>
    <w:rsid w:val="00ED686C"/>
    <w:rsid w:val="00ED770F"/>
    <w:rsid w:val="00EE14D2"/>
    <w:rsid w:val="00EE15C7"/>
    <w:rsid w:val="00EE2C60"/>
    <w:rsid w:val="00EE4610"/>
    <w:rsid w:val="00EE6464"/>
    <w:rsid w:val="00EE6762"/>
    <w:rsid w:val="00EF0B81"/>
    <w:rsid w:val="00EF4176"/>
    <w:rsid w:val="00EF5042"/>
    <w:rsid w:val="00EF695E"/>
    <w:rsid w:val="00EF6AF0"/>
    <w:rsid w:val="00EF6E18"/>
    <w:rsid w:val="00F02B49"/>
    <w:rsid w:val="00F0622E"/>
    <w:rsid w:val="00F1171B"/>
    <w:rsid w:val="00F12587"/>
    <w:rsid w:val="00F12939"/>
    <w:rsid w:val="00F13143"/>
    <w:rsid w:val="00F14112"/>
    <w:rsid w:val="00F14B0B"/>
    <w:rsid w:val="00F14C35"/>
    <w:rsid w:val="00F170DF"/>
    <w:rsid w:val="00F1768C"/>
    <w:rsid w:val="00F17F60"/>
    <w:rsid w:val="00F23B73"/>
    <w:rsid w:val="00F27235"/>
    <w:rsid w:val="00F320EB"/>
    <w:rsid w:val="00F3260E"/>
    <w:rsid w:val="00F33DD5"/>
    <w:rsid w:val="00F355B6"/>
    <w:rsid w:val="00F42F77"/>
    <w:rsid w:val="00F43AB7"/>
    <w:rsid w:val="00F45216"/>
    <w:rsid w:val="00F46D30"/>
    <w:rsid w:val="00F474BF"/>
    <w:rsid w:val="00F47B4B"/>
    <w:rsid w:val="00F50507"/>
    <w:rsid w:val="00F56D75"/>
    <w:rsid w:val="00F57C9D"/>
    <w:rsid w:val="00F57D69"/>
    <w:rsid w:val="00F60D5C"/>
    <w:rsid w:val="00F6116D"/>
    <w:rsid w:val="00F61EAF"/>
    <w:rsid w:val="00F666FC"/>
    <w:rsid w:val="00F715E0"/>
    <w:rsid w:val="00F81215"/>
    <w:rsid w:val="00F82048"/>
    <w:rsid w:val="00F820C7"/>
    <w:rsid w:val="00F83CF5"/>
    <w:rsid w:val="00F85710"/>
    <w:rsid w:val="00F915CD"/>
    <w:rsid w:val="00F91BDB"/>
    <w:rsid w:val="00F92F51"/>
    <w:rsid w:val="00FA0BFB"/>
    <w:rsid w:val="00FA36F1"/>
    <w:rsid w:val="00FA4191"/>
    <w:rsid w:val="00FA6DA1"/>
    <w:rsid w:val="00FA7838"/>
    <w:rsid w:val="00FB10D6"/>
    <w:rsid w:val="00FB3387"/>
    <w:rsid w:val="00FB3D6E"/>
    <w:rsid w:val="00FB400B"/>
    <w:rsid w:val="00FB676F"/>
    <w:rsid w:val="00FC0694"/>
    <w:rsid w:val="00FC0995"/>
    <w:rsid w:val="00FC2EF2"/>
    <w:rsid w:val="00FD13C5"/>
    <w:rsid w:val="00FD46F5"/>
    <w:rsid w:val="00FD7608"/>
    <w:rsid w:val="00FE4638"/>
    <w:rsid w:val="00FE574B"/>
    <w:rsid w:val="00FE6BC6"/>
    <w:rsid w:val="00FE7A64"/>
    <w:rsid w:val="00FF29F8"/>
    <w:rsid w:val="00FF301C"/>
    <w:rsid w:val="00FF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19A93"/>
  <w14:defaultImageDpi w14:val="96"/>
  <w15:docId w15:val="{1542ACE6-AB9F-472C-835F-825B6272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cs="Times New Roman"/>
      <w:sz w:val="24"/>
      <w:szCs w:val="24"/>
      <w:lang w:val="en-US" w:eastAsia="en-US"/>
    </w:rPr>
  </w:style>
  <w:style w:type="paragraph" w:styleId="Pealkiri1">
    <w:name w:val="heading 1"/>
    <w:basedOn w:val="Normaallaad"/>
    <w:next w:val="Normaallaad"/>
    <w:link w:val="Pealkiri1Mrk"/>
    <w:uiPriority w:val="9"/>
    <w:qFormat/>
    <w:rsid w:val="00642617"/>
    <w:pPr>
      <w:tabs>
        <w:tab w:val="num" w:pos="432"/>
      </w:tabs>
      <w:suppressAutoHyphens/>
      <w:spacing w:line="276" w:lineRule="auto"/>
      <w:ind w:left="432" w:hanging="432"/>
      <w:jc w:val="both"/>
      <w:outlineLvl w:val="0"/>
    </w:pPr>
    <w:rPr>
      <w:rFonts w:ascii="Times New Roman" w:hAnsi="Times New Roman"/>
      <w:b/>
      <w:sz w:val="22"/>
      <w:szCs w:val="22"/>
      <w:lang w:val="et-EE" w:eastAsia="ar-SA"/>
    </w:rPr>
  </w:style>
  <w:style w:type="paragraph" w:styleId="Pealkiri2">
    <w:name w:val="heading 2"/>
    <w:basedOn w:val="Pealkiri1"/>
    <w:next w:val="Normaallaad"/>
    <w:link w:val="Pealkiri2Mrk"/>
    <w:uiPriority w:val="9"/>
    <w:qFormat/>
    <w:rsid w:val="00642617"/>
    <w:pPr>
      <w:tabs>
        <w:tab w:val="clear" w:pos="432"/>
        <w:tab w:val="num" w:pos="576"/>
      </w:tabs>
      <w:ind w:left="576" w:hanging="576"/>
      <w:outlineLvl w:val="1"/>
    </w:pPr>
  </w:style>
  <w:style w:type="paragraph" w:styleId="Pealkiri3">
    <w:name w:val="heading 3"/>
    <w:basedOn w:val="Normaallaad"/>
    <w:next w:val="Normaallaad"/>
    <w:link w:val="Pealkiri3Mrk"/>
    <w:uiPriority w:val="9"/>
    <w:qFormat/>
    <w:rsid w:val="00642617"/>
    <w:pPr>
      <w:keepNext/>
      <w:tabs>
        <w:tab w:val="num" w:pos="720"/>
      </w:tabs>
      <w:suppressAutoHyphens/>
      <w:spacing w:before="240" w:after="60"/>
      <w:ind w:left="720" w:hanging="720"/>
      <w:outlineLvl w:val="2"/>
    </w:pPr>
    <w:rPr>
      <w:rFonts w:ascii="Arial" w:hAnsi="Arial" w:cs="Arial"/>
      <w:b/>
      <w:bCs/>
      <w:sz w:val="26"/>
      <w:szCs w:val="26"/>
      <w:lang w:val="et-EE" w:eastAsia="ar-SA"/>
    </w:rPr>
  </w:style>
  <w:style w:type="paragraph" w:styleId="Pealkiri4">
    <w:name w:val="heading 4"/>
    <w:basedOn w:val="Normaallaad"/>
    <w:next w:val="Normaallaad"/>
    <w:link w:val="Pealkiri4Mrk"/>
    <w:uiPriority w:val="9"/>
    <w:qFormat/>
    <w:rsid w:val="00642617"/>
    <w:pPr>
      <w:keepNext/>
      <w:tabs>
        <w:tab w:val="num" w:pos="864"/>
      </w:tabs>
      <w:suppressAutoHyphens/>
      <w:spacing w:before="240" w:after="60"/>
      <w:ind w:left="864" w:hanging="864"/>
      <w:outlineLvl w:val="3"/>
    </w:pPr>
    <w:rPr>
      <w:b/>
      <w:bCs/>
      <w:sz w:val="28"/>
      <w:szCs w:val="28"/>
      <w:lang w:val="et-EE"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642617"/>
    <w:rPr>
      <w:rFonts w:ascii="Times New Roman" w:hAnsi="Times New Roman" w:cs="Times New Roman"/>
      <w:b/>
      <w:sz w:val="22"/>
      <w:lang w:val="x-none" w:eastAsia="ar-SA" w:bidi="ar-SA"/>
    </w:rPr>
  </w:style>
  <w:style w:type="character" w:customStyle="1" w:styleId="Pealkiri2Mrk">
    <w:name w:val="Pealkiri 2 Märk"/>
    <w:basedOn w:val="Liguvaikefont"/>
    <w:link w:val="Pealkiri2"/>
    <w:uiPriority w:val="9"/>
    <w:locked/>
    <w:rsid w:val="00642617"/>
    <w:rPr>
      <w:rFonts w:ascii="Times New Roman" w:hAnsi="Times New Roman" w:cs="Times New Roman"/>
      <w:b/>
      <w:sz w:val="22"/>
      <w:lang w:val="x-none" w:eastAsia="ar-SA" w:bidi="ar-SA"/>
    </w:rPr>
  </w:style>
  <w:style w:type="character" w:customStyle="1" w:styleId="Pealkiri3Mrk">
    <w:name w:val="Pealkiri 3 Märk"/>
    <w:basedOn w:val="Liguvaikefont"/>
    <w:link w:val="Pealkiri3"/>
    <w:uiPriority w:val="9"/>
    <w:locked/>
    <w:rsid w:val="00642617"/>
    <w:rPr>
      <w:rFonts w:ascii="Arial" w:hAnsi="Arial" w:cs="Times New Roman"/>
      <w:b/>
      <w:sz w:val="26"/>
      <w:lang w:val="x-none" w:eastAsia="ar-SA" w:bidi="ar-SA"/>
    </w:rPr>
  </w:style>
  <w:style w:type="character" w:customStyle="1" w:styleId="Pealkiri4Mrk">
    <w:name w:val="Pealkiri 4 Märk"/>
    <w:basedOn w:val="Liguvaikefont"/>
    <w:link w:val="Pealkiri4"/>
    <w:uiPriority w:val="9"/>
    <w:locked/>
    <w:rsid w:val="00642617"/>
    <w:rPr>
      <w:rFonts w:ascii="Calibri" w:hAnsi="Calibri" w:cs="Times New Roman"/>
      <w:b/>
      <w:sz w:val="28"/>
      <w:lang w:val="x-none" w:eastAsia="ar-SA" w:bidi="ar-SA"/>
    </w:rPr>
  </w:style>
  <w:style w:type="character" w:customStyle="1" w:styleId="Lahendamatamainimine1">
    <w:name w:val="Lahendamata mainimine1"/>
    <w:basedOn w:val="Liguvaikefont"/>
    <w:uiPriority w:val="99"/>
    <w:semiHidden/>
    <w:unhideWhenUsed/>
    <w:rsid w:val="00A77462"/>
    <w:rPr>
      <w:rFonts w:cs="Times New Roman"/>
      <w:color w:val="808080"/>
      <w:shd w:val="clear" w:color="auto" w:fill="E6E6E6"/>
    </w:rPr>
  </w:style>
  <w:style w:type="table" w:styleId="Kontuurtabel">
    <w:name w:val="Table Grid"/>
    <w:basedOn w:val="Normaaltabel"/>
    <w:uiPriority w:val="59"/>
    <w:rsid w:val="00927A8A"/>
    <w:rPr>
      <w:rFonts w:cs="Times New Roman"/>
      <w:strik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llmrkuseviide">
    <w:name w:val="footnote reference"/>
    <w:basedOn w:val="Liguvaikefont"/>
    <w:uiPriority w:val="99"/>
    <w:rsid w:val="00927A8A"/>
    <w:rPr>
      <w:rFonts w:cs="Times New Roman"/>
      <w:b/>
      <w:vertAlign w:val="superscript"/>
    </w:rPr>
  </w:style>
  <w:style w:type="character" w:styleId="Hperlink">
    <w:name w:val="Hyperlink"/>
    <w:basedOn w:val="Liguvaikefont"/>
    <w:uiPriority w:val="99"/>
    <w:unhideWhenUsed/>
    <w:rsid w:val="00A77462"/>
    <w:rPr>
      <w:rFonts w:cs="Times New Roman"/>
      <w:color w:val="0563C1"/>
      <w:u w:val="single"/>
    </w:rPr>
  </w:style>
  <w:style w:type="character" w:styleId="Kommentaariviide">
    <w:name w:val="annotation reference"/>
    <w:basedOn w:val="Liguvaikefont"/>
    <w:uiPriority w:val="99"/>
    <w:semiHidden/>
    <w:unhideWhenUsed/>
    <w:rsid w:val="005907CB"/>
    <w:rPr>
      <w:rFonts w:cs="Times New Roman"/>
      <w:sz w:val="16"/>
    </w:rPr>
  </w:style>
  <w:style w:type="paragraph" w:styleId="Kommentaaritekst">
    <w:name w:val="annotation text"/>
    <w:basedOn w:val="Normaallaad"/>
    <w:link w:val="KommentaaritekstMrk"/>
    <w:uiPriority w:val="99"/>
    <w:unhideWhenUsed/>
    <w:rsid w:val="005907CB"/>
    <w:rPr>
      <w:sz w:val="20"/>
      <w:szCs w:val="20"/>
    </w:rPr>
  </w:style>
  <w:style w:type="character" w:customStyle="1" w:styleId="KommentaaritekstMrk">
    <w:name w:val="Kommentaari tekst Märk"/>
    <w:basedOn w:val="Liguvaikefont"/>
    <w:link w:val="Kommentaaritekst"/>
    <w:uiPriority w:val="99"/>
    <w:locked/>
    <w:rsid w:val="005907CB"/>
    <w:rPr>
      <w:rFonts w:cs="Times New Roman"/>
      <w:sz w:val="20"/>
      <w:lang w:val="en-US" w:eastAsia="en-US"/>
    </w:rPr>
  </w:style>
  <w:style w:type="paragraph" w:styleId="Jutumullitekst">
    <w:name w:val="Balloon Text"/>
    <w:basedOn w:val="Normaallaad"/>
    <w:link w:val="JutumullitekstMrk"/>
    <w:uiPriority w:val="99"/>
    <w:semiHidden/>
    <w:unhideWhenUsed/>
    <w:rsid w:val="005907CB"/>
    <w:rPr>
      <w:rFonts w:ascii="Segoe UI" w:hAnsi="Segoe UI" w:cs="Segoe UI"/>
      <w:sz w:val="18"/>
      <w:szCs w:val="18"/>
    </w:rPr>
  </w:style>
  <w:style w:type="character" w:customStyle="1" w:styleId="JutumullitekstMrk">
    <w:name w:val="Jutumullitekst Märk"/>
    <w:basedOn w:val="Liguvaikefont"/>
    <w:link w:val="Jutumullitekst"/>
    <w:uiPriority w:val="99"/>
    <w:semiHidden/>
    <w:locked/>
    <w:rsid w:val="005907CB"/>
    <w:rPr>
      <w:rFonts w:ascii="Segoe UI" w:hAnsi="Segoe UI" w:cs="Times New Roman"/>
      <w:sz w:val="18"/>
      <w:lang w:val="en-US" w:eastAsia="en-US"/>
    </w:rPr>
  </w:style>
  <w:style w:type="paragraph" w:styleId="Loendilik">
    <w:name w:val="List Paragraph"/>
    <w:basedOn w:val="Normaallaad"/>
    <w:uiPriority w:val="34"/>
    <w:qFormat/>
    <w:rsid w:val="00A975A4"/>
    <w:pPr>
      <w:spacing w:after="200" w:line="276" w:lineRule="auto"/>
      <w:ind w:left="720"/>
      <w:contextualSpacing/>
    </w:pPr>
    <w:rPr>
      <w:sz w:val="22"/>
      <w:szCs w:val="22"/>
      <w:lang w:val="et-EE"/>
    </w:rPr>
  </w:style>
  <w:style w:type="paragraph" w:styleId="Kommentaariteema">
    <w:name w:val="annotation subject"/>
    <w:basedOn w:val="Kommentaaritekst"/>
    <w:next w:val="Kommentaaritekst"/>
    <w:link w:val="KommentaariteemaMrk"/>
    <w:uiPriority w:val="99"/>
    <w:semiHidden/>
    <w:unhideWhenUsed/>
    <w:rsid w:val="005907CB"/>
    <w:rPr>
      <w:b/>
      <w:bCs/>
    </w:rPr>
  </w:style>
  <w:style w:type="character" w:customStyle="1" w:styleId="KommentaariteemaMrk">
    <w:name w:val="Kommentaari teema Märk"/>
    <w:basedOn w:val="KommentaaritekstMrk"/>
    <w:link w:val="Kommentaariteema"/>
    <w:uiPriority w:val="99"/>
    <w:semiHidden/>
    <w:locked/>
    <w:rsid w:val="005907CB"/>
    <w:rPr>
      <w:rFonts w:cs="Times New Roman"/>
      <w:b/>
      <w:sz w:val="20"/>
      <w:lang w:val="en-US" w:eastAsia="en-US"/>
    </w:rPr>
  </w:style>
  <w:style w:type="character" w:customStyle="1" w:styleId="CommentSubjectChar">
    <w:name w:val="Comment Subject Char"/>
    <w:basedOn w:val="KommentaaritekstMrk"/>
    <w:uiPriority w:val="99"/>
    <w:semiHidden/>
    <w:rPr>
      <w:rFonts w:cs="Times New Roman"/>
      <w:b/>
      <w:bCs/>
      <w:sz w:val="20"/>
      <w:lang w:val="en-US" w:eastAsia="en-US"/>
    </w:rPr>
  </w:style>
  <w:style w:type="character" w:customStyle="1" w:styleId="KommentaariteemaMrk5">
    <w:name w:val="Kommentaari teema Märk5"/>
    <w:basedOn w:val="KommentaaritekstMrk"/>
    <w:uiPriority w:val="99"/>
    <w:semiHidden/>
    <w:rPr>
      <w:rFonts w:cs="Times New Roman"/>
      <w:b/>
      <w:bCs/>
      <w:sz w:val="20"/>
      <w:lang w:val="en-US" w:eastAsia="en-US"/>
    </w:rPr>
  </w:style>
  <w:style w:type="character" w:customStyle="1" w:styleId="KommentaariteemaMrk7">
    <w:name w:val="Kommentaari teema Märk7"/>
    <w:basedOn w:val="KommentaaritekstMrk"/>
    <w:uiPriority w:val="99"/>
    <w:semiHidden/>
    <w:rPr>
      <w:rFonts w:cs="Times New Roman"/>
      <w:b/>
      <w:bCs/>
      <w:sz w:val="20"/>
      <w:lang w:val="en-US" w:eastAsia="en-US"/>
    </w:rPr>
  </w:style>
  <w:style w:type="character" w:customStyle="1" w:styleId="KommentaariteemaMrk6">
    <w:name w:val="Kommentaari teema Märk6"/>
    <w:uiPriority w:val="99"/>
    <w:semiHidden/>
    <w:rPr>
      <w:b/>
      <w:sz w:val="20"/>
      <w:lang w:val="en-US" w:eastAsia="en-US"/>
    </w:rPr>
  </w:style>
  <w:style w:type="character" w:customStyle="1" w:styleId="CommentSubjectChar7">
    <w:name w:val="Comment Subject Char7"/>
    <w:uiPriority w:val="99"/>
    <w:semiHidden/>
    <w:rPr>
      <w:b/>
      <w:sz w:val="20"/>
      <w:lang w:val="en-US" w:eastAsia="en-US"/>
    </w:rPr>
  </w:style>
  <w:style w:type="character" w:customStyle="1" w:styleId="CommentSubjectChar14">
    <w:name w:val="Comment Subject Char14"/>
    <w:uiPriority w:val="99"/>
    <w:semiHidden/>
    <w:rPr>
      <w:b/>
      <w:sz w:val="20"/>
      <w:lang w:val="en-US" w:eastAsia="en-US"/>
    </w:rPr>
  </w:style>
  <w:style w:type="character" w:customStyle="1" w:styleId="CommentSubjectChar13">
    <w:name w:val="Comment Subject Char13"/>
    <w:uiPriority w:val="99"/>
    <w:semiHidden/>
    <w:rPr>
      <w:b/>
      <w:sz w:val="20"/>
      <w:lang w:val="en-US" w:eastAsia="en-US"/>
    </w:rPr>
  </w:style>
  <w:style w:type="character" w:customStyle="1" w:styleId="CommentSubjectChar12">
    <w:name w:val="Comment Subject Char12"/>
    <w:uiPriority w:val="99"/>
    <w:semiHidden/>
    <w:rPr>
      <w:b/>
      <w:sz w:val="20"/>
      <w:lang w:val="en-US" w:eastAsia="en-US"/>
    </w:rPr>
  </w:style>
  <w:style w:type="character" w:customStyle="1" w:styleId="CommentSubjectChar10">
    <w:name w:val="Comment Subject Char10"/>
    <w:uiPriority w:val="99"/>
    <w:semiHidden/>
    <w:rPr>
      <w:b/>
      <w:sz w:val="20"/>
      <w:lang w:val="en-US" w:eastAsia="en-US"/>
    </w:rPr>
  </w:style>
  <w:style w:type="character" w:customStyle="1" w:styleId="CommentSubjectChar9">
    <w:name w:val="Comment Subject Char9"/>
    <w:uiPriority w:val="99"/>
    <w:semiHidden/>
    <w:rPr>
      <w:b/>
      <w:sz w:val="20"/>
      <w:lang w:val="en-US" w:eastAsia="en-US"/>
    </w:rPr>
  </w:style>
  <w:style w:type="character" w:customStyle="1" w:styleId="CommentSubjectChar8">
    <w:name w:val="Comment Subject Char8"/>
    <w:uiPriority w:val="99"/>
    <w:semiHidden/>
    <w:rPr>
      <w:b/>
      <w:sz w:val="20"/>
      <w:lang w:val="en-US" w:eastAsia="en-US"/>
    </w:rPr>
  </w:style>
  <w:style w:type="character" w:customStyle="1" w:styleId="KommentaariteemaMrk4">
    <w:name w:val="Kommentaari teema Märk4"/>
    <w:uiPriority w:val="99"/>
    <w:semiHidden/>
    <w:rPr>
      <w:b/>
      <w:sz w:val="20"/>
      <w:lang w:val="en-US" w:eastAsia="en-US"/>
    </w:rPr>
  </w:style>
  <w:style w:type="character" w:customStyle="1" w:styleId="CommentSubjectChar3">
    <w:name w:val="Comment Subject Char3"/>
    <w:uiPriority w:val="99"/>
    <w:semiHidden/>
    <w:rPr>
      <w:b/>
      <w:sz w:val="20"/>
      <w:lang w:val="en-US" w:eastAsia="en-US"/>
    </w:rPr>
  </w:style>
  <w:style w:type="character" w:customStyle="1" w:styleId="CommentSubjectChar6">
    <w:name w:val="Comment Subject Char6"/>
    <w:uiPriority w:val="99"/>
    <w:semiHidden/>
    <w:rPr>
      <w:b/>
      <w:sz w:val="20"/>
      <w:lang w:val="en-US" w:eastAsia="en-US"/>
    </w:rPr>
  </w:style>
  <w:style w:type="character" w:customStyle="1" w:styleId="CommentSubjectChar5">
    <w:name w:val="Comment Subject Char5"/>
    <w:uiPriority w:val="99"/>
    <w:semiHidden/>
    <w:rPr>
      <w:b/>
      <w:sz w:val="20"/>
      <w:lang w:val="en-US" w:eastAsia="en-US"/>
    </w:rPr>
  </w:style>
  <w:style w:type="character" w:customStyle="1" w:styleId="AllmrkusetekstMrk9">
    <w:name w:val="Allmärkuse tekst Märk9"/>
    <w:aliases w:val="Footnote Text Char1 Märk10,Footnote Text Char Char Char Char Märk10,Footnote Text Char Char Märk10,Footnote Text Char Char Char Char Char Märk10,Footnote Text Char Char Char Char Char Char Char Char Märk10,fn Märk,fn Char1 Märk"/>
    <w:link w:val="Allmrkusetekst"/>
    <w:uiPriority w:val="99"/>
    <w:semiHidden/>
    <w:locked/>
    <w:rsid w:val="00F6116D"/>
    <w:rPr>
      <w:sz w:val="20"/>
      <w:lang w:val="en-US" w:eastAsia="en-US"/>
    </w:rPr>
  </w:style>
  <w:style w:type="character" w:customStyle="1" w:styleId="AllmrkusetekstMrk1">
    <w:name w:val="Allmärkuse tekst Märk1"/>
    <w:aliases w:val="Footnote Text Char1 Märk1,Footnote Text Char Char Char Char Märk1,Footnote Text Char Char Märk1,Footnote Text Char Char Char Char Char Märk1,Footnote Text Char Char Char Char Char Char Char Char Märk1"/>
    <w:uiPriority w:val="99"/>
    <w:semiHidden/>
    <w:rPr>
      <w:sz w:val="20"/>
      <w:lang w:val="en-US" w:eastAsia="en-US"/>
    </w:rPr>
  </w:style>
  <w:style w:type="character" w:customStyle="1" w:styleId="CommentSubjectChar4">
    <w:name w:val="Comment Subject Char4"/>
    <w:uiPriority w:val="99"/>
    <w:semiHidden/>
    <w:rPr>
      <w:b/>
      <w:sz w:val="20"/>
      <w:lang w:val="en-US" w:eastAsia="en-US"/>
    </w:rPr>
  </w:style>
  <w:style w:type="character" w:customStyle="1" w:styleId="KommentaariteemaMrk3">
    <w:name w:val="Kommentaari teema Märk3"/>
    <w:uiPriority w:val="99"/>
    <w:semiHidden/>
    <w:rPr>
      <w:b/>
      <w:sz w:val="20"/>
      <w:lang w:val="en-US" w:eastAsia="en-US"/>
    </w:rPr>
  </w:style>
  <w:style w:type="character" w:customStyle="1" w:styleId="CommentSubjectChar2">
    <w:name w:val="Comment Subject Char2"/>
    <w:uiPriority w:val="99"/>
    <w:semiHidden/>
    <w:rPr>
      <w:b/>
      <w:sz w:val="20"/>
      <w:lang w:val="en-US" w:eastAsia="en-US"/>
    </w:rPr>
  </w:style>
  <w:style w:type="character" w:customStyle="1" w:styleId="KommentaariteemaMrk1">
    <w:name w:val="Kommentaari teema Märk1"/>
    <w:uiPriority w:val="99"/>
    <w:semiHidden/>
    <w:rPr>
      <w:b/>
      <w:sz w:val="20"/>
      <w:lang w:val="en-US" w:eastAsia="en-US"/>
    </w:rPr>
  </w:style>
  <w:style w:type="character" w:customStyle="1" w:styleId="KommentaariteemaMrk2">
    <w:name w:val="Kommentaari teema Märk2"/>
    <w:uiPriority w:val="99"/>
    <w:semiHidden/>
    <w:rPr>
      <w:b/>
      <w:sz w:val="20"/>
      <w:lang w:val="en-US" w:eastAsia="en-US"/>
    </w:rPr>
  </w:style>
  <w:style w:type="character" w:customStyle="1" w:styleId="CommentSubjectChar1">
    <w:name w:val="Comment Subject Char1"/>
    <w:uiPriority w:val="99"/>
    <w:semiHidden/>
    <w:rPr>
      <w:b/>
      <w:sz w:val="20"/>
      <w:lang w:val="en-US" w:eastAsia="en-US"/>
    </w:rPr>
  </w:style>
  <w:style w:type="character" w:customStyle="1" w:styleId="CommentSubjectChar11">
    <w:name w:val="Comment Subject Char11"/>
    <w:uiPriority w:val="99"/>
    <w:semiHidden/>
    <w:rPr>
      <w:b/>
      <w:sz w:val="20"/>
      <w:lang w:val="en-US" w:eastAsia="en-US"/>
    </w:rPr>
  </w:style>
  <w:style w:type="character" w:customStyle="1" w:styleId="FootnoteTextChar2">
    <w:name w:val="Footnote Text Char2"/>
    <w:aliases w:val="Footnote Text Char1 Char1,Footnote Text Char Char Char Char Char11,Footnote Text Char Char Char11,Footnote Text Char Char Char Char Char Char1,Footnote Text Char Char Char Char Char Char Char Char Char1"/>
    <w:uiPriority w:val="99"/>
    <w:semiHidden/>
    <w:rPr>
      <w:sz w:val="20"/>
      <w:lang w:val="en-US" w:eastAsia="en-US"/>
    </w:rPr>
  </w:style>
  <w:style w:type="paragraph" w:styleId="Allmrkusetekst">
    <w:name w:val="footnote text"/>
    <w:aliases w:val="Footnote Text Char1,Footnote Text Char Char Char Char,Footnote Text Char Char,Footnote Text Char Char Char Char Char,Footnote Text Char Char Char Char Char Char Char Char,Footnote Text Char Char Char,Footnote Text Char Char1,fn,fn Char1"/>
    <w:basedOn w:val="Normaallaad"/>
    <w:link w:val="AllmrkusetekstMrk9"/>
    <w:uiPriority w:val="99"/>
    <w:unhideWhenUsed/>
    <w:qFormat/>
    <w:rsid w:val="00F6116D"/>
    <w:rPr>
      <w:sz w:val="20"/>
      <w:szCs w:val="20"/>
    </w:rPr>
  </w:style>
  <w:style w:type="character" w:customStyle="1" w:styleId="AllmrkusetekstMrk">
    <w:name w:val="Allmärkuse tekst Märk"/>
    <w:aliases w:val="Footnote Text Char1 Märk,Footnote Text Char Char Char Char Märk,Footnote Text Char Char Märk,Footnote Text Char Char Char Char Char Märk,Footnote Text Char Char Char Char Char Char Char Char Märk,Footnote Text Char Char Char Märk"/>
    <w:basedOn w:val="Liguvaikefont"/>
    <w:uiPriority w:val="99"/>
    <w:rPr>
      <w:rFonts w:cs="Times New Roman"/>
      <w:lang w:val="en-US" w:eastAsia="en-US"/>
    </w:rPr>
  </w:style>
  <w:style w:type="character" w:customStyle="1" w:styleId="AllmrkusetekstMrk21">
    <w:name w:val="Allmärkuse tekst Märk21"/>
    <w:aliases w:val="Footnote Text Char1 Märk21,Footnote Text Char Char Char Char Märk21,Footnote Text Char Char Märk21,Footnote Text Char Char Char Char Char Märk21,Footnote Text Char Char Char Char Char Char Char Char Märk21"/>
    <w:basedOn w:val="Liguvaikefont"/>
    <w:uiPriority w:val="99"/>
    <w:semiHidden/>
    <w:rPr>
      <w:rFonts w:cs="Times New Roman"/>
      <w:lang w:val="en-US" w:eastAsia="en-US"/>
    </w:rPr>
  </w:style>
  <w:style w:type="character" w:customStyle="1" w:styleId="AllmrkusetekstMrk20">
    <w:name w:val="Allmärkuse tekst Märk20"/>
    <w:aliases w:val="Footnote Text Char1 Märk20,Footnote Text Char Char Char Char Märk20,Footnote Text Char Char Märk20,Footnote Text Char Char Char Char Char Märk20,Footnote Text Char Char Char Char Char Char Char Char Märk20"/>
    <w:basedOn w:val="Liguvaikefont"/>
    <w:uiPriority w:val="99"/>
    <w:semiHidden/>
    <w:rPr>
      <w:rFonts w:cs="Times New Roman"/>
      <w:lang w:val="en-US" w:eastAsia="en-US"/>
    </w:rPr>
  </w:style>
  <w:style w:type="character" w:customStyle="1" w:styleId="AllmrkusetekstMrk19">
    <w:name w:val="Allmärkuse tekst Märk19"/>
    <w:aliases w:val="Footnote Text Char1 Märk19,Footnote Text Char Char Char Char Märk19,Footnote Text Char Char Märk19,Footnote Text Char Char Char Char Char Märk19,Footnote Text Char Char Char Char Char Char Char Char Märk19"/>
    <w:basedOn w:val="Liguvaikefont"/>
    <w:uiPriority w:val="99"/>
    <w:semiHidden/>
    <w:rPr>
      <w:rFonts w:cs="Times New Roman"/>
      <w:lang w:val="en-US" w:eastAsia="en-US"/>
    </w:rPr>
  </w:style>
  <w:style w:type="character" w:customStyle="1" w:styleId="AllmrkusetekstMrk18">
    <w:name w:val="Allmärkuse tekst Märk18"/>
    <w:aliases w:val="Footnote Text Char1 Märk18,Footnote Text Char Char Char Char Märk18,Footnote Text Char Char Märk18,Footnote Text Char Char Char Char Char Märk18,Footnote Text Char Char Char Char Char Char Char Char Märk18"/>
    <w:basedOn w:val="Liguvaikefont"/>
    <w:uiPriority w:val="99"/>
    <w:semiHidden/>
    <w:rPr>
      <w:rFonts w:cs="Times New Roman"/>
      <w:lang w:val="en-US" w:eastAsia="en-US"/>
    </w:rPr>
  </w:style>
  <w:style w:type="character" w:customStyle="1" w:styleId="AllmrkusetekstMrk17">
    <w:name w:val="Allmärkuse tekst Märk17"/>
    <w:aliases w:val="Footnote Text Char1 Märk17,Footnote Text Char Char Char Char Märk17,Footnote Text Char Char Märk17,Footnote Text Char Char Char Char Char Märk17,Footnote Text Char Char Char Char Char Char Char Char Märk17"/>
    <w:basedOn w:val="Liguvaikefont"/>
    <w:uiPriority w:val="99"/>
    <w:semiHidden/>
    <w:rPr>
      <w:rFonts w:cs="Times New Roman"/>
      <w:lang w:val="en-US" w:eastAsia="en-US"/>
    </w:rPr>
  </w:style>
  <w:style w:type="character" w:customStyle="1" w:styleId="AllmrkusetekstMrk16">
    <w:name w:val="Allmärkuse tekst Märk16"/>
    <w:aliases w:val="Footnote Text Char1 Märk16,Footnote Text Char Char Char Char Märk16,Footnote Text Char Char Märk16,Footnote Text Char Char Char Char Char Märk16,Footnote Text Char Char Char Char Char Char Char Char Märk16"/>
    <w:basedOn w:val="Liguvaikefont"/>
    <w:uiPriority w:val="99"/>
    <w:semiHidden/>
    <w:rPr>
      <w:rFonts w:cs="Times New Roman"/>
      <w:lang w:val="en-US" w:eastAsia="en-US"/>
    </w:rPr>
  </w:style>
  <w:style w:type="character" w:customStyle="1" w:styleId="AllmrkusetekstMrk15">
    <w:name w:val="Allmärkuse tekst Märk15"/>
    <w:aliases w:val="Footnote Text Char1 Märk15,Footnote Text Char Char Char Char Märk15,Footnote Text Char Char Märk15,Footnote Text Char Char Char Char Char Märk15,Footnote Text Char Char Char Char Char Char Char Char Märk15"/>
    <w:basedOn w:val="Liguvaikefont"/>
    <w:uiPriority w:val="99"/>
    <w:semiHidden/>
    <w:rPr>
      <w:rFonts w:cs="Times New Roman"/>
      <w:lang w:val="en-US" w:eastAsia="en-US"/>
    </w:rPr>
  </w:style>
  <w:style w:type="character" w:customStyle="1" w:styleId="AllmrkusetekstMrk14">
    <w:name w:val="Allmärkuse tekst Märk14"/>
    <w:aliases w:val="Footnote Text Char1 Märk14,Footnote Text Char Char Char Char Märk14,Footnote Text Char Char Märk14,Footnote Text Char Char Char Char Char Märk14,Footnote Text Char Char Char Char Char Char Char Char Märk14"/>
    <w:basedOn w:val="Liguvaikefont"/>
    <w:uiPriority w:val="99"/>
    <w:semiHidden/>
    <w:rPr>
      <w:rFonts w:cs="Times New Roman"/>
      <w:lang w:val="en-US" w:eastAsia="en-US"/>
    </w:rPr>
  </w:style>
  <w:style w:type="character" w:customStyle="1" w:styleId="AllmrkusetekstMrk13">
    <w:name w:val="Allmärkuse tekst Märk13"/>
    <w:aliases w:val="Footnote Text Char1 Märk13,Footnote Text Char Char Char Char Märk13,Footnote Text Char Char Märk13,Footnote Text Char Char Char Char Char Märk13,Footnote Text Char Char Char Char Char Char Char Char Märk13"/>
    <w:basedOn w:val="Liguvaikefont"/>
    <w:uiPriority w:val="99"/>
    <w:semiHidden/>
    <w:rPr>
      <w:rFonts w:cs="Times New Roman"/>
      <w:lang w:val="en-US" w:eastAsia="en-US"/>
    </w:rPr>
  </w:style>
  <w:style w:type="character" w:customStyle="1" w:styleId="AllmrkusetekstMrk12">
    <w:name w:val="Allmärkuse tekst Märk12"/>
    <w:aliases w:val="Footnote Text Char1 Märk12,Footnote Text Char Char Char Char Märk12,Footnote Text Char Char Märk12,Footnote Text Char Char Char Char Char Märk12,Footnote Text Char Char Char Char Char Char Char Char Märk12"/>
    <w:basedOn w:val="Liguvaikefont"/>
    <w:uiPriority w:val="99"/>
    <w:semiHidden/>
    <w:rPr>
      <w:rFonts w:cs="Times New Roman"/>
      <w:lang w:val="en-US" w:eastAsia="en-US"/>
    </w:rPr>
  </w:style>
  <w:style w:type="character" w:customStyle="1" w:styleId="AllmrkusetekstMrk10">
    <w:name w:val="Allmärkuse tekst Märk10"/>
    <w:aliases w:val="Footnote Text Char1 Märk11,Footnote Text Char Char Char Char Märk11,Footnote Text Char Char Märk11,Footnote Text Char Char Char Char Char Märk11,Footnote Text Char Char Char Char Char Char Char Char Märk11"/>
    <w:basedOn w:val="Liguvaikefont"/>
    <w:uiPriority w:val="99"/>
    <w:semiHidden/>
    <w:rPr>
      <w:rFonts w:cs="Times New Roman"/>
      <w:lang w:val="en-US" w:eastAsia="en-US"/>
    </w:rPr>
  </w:style>
  <w:style w:type="character" w:customStyle="1" w:styleId="FootnoteTextChar">
    <w:name w:val="Footnote Text Char"/>
    <w:aliases w:val="Footnote Text Char1 Char,Footnote Text Char Char Char Char Char1,Footnote Text Char Char Char1,Footnote Text Char Char Char Char Char Char,Footnote Text Char Char Char Char Char Char Char Char Char,Footnote Text Char Char Char Char1"/>
    <w:basedOn w:val="Liguvaikefont"/>
    <w:uiPriority w:val="99"/>
    <w:semiHidden/>
    <w:rPr>
      <w:rFonts w:cs="Times New Roman"/>
      <w:lang w:val="en-US" w:eastAsia="en-US"/>
    </w:rPr>
  </w:style>
  <w:style w:type="character" w:customStyle="1" w:styleId="AllmrkusetekstMrk6">
    <w:name w:val="Allmärkuse tekst Märk6"/>
    <w:aliases w:val="Footnote Text Char1 Märk7,Footnote Text Char Char Char Char Märk7,Footnote Text Char Char Märk7,Footnote Text Char Char Char Char Char Märk7,Footnote Text Char Char Char Char Char Char Char Char Märk7"/>
    <w:basedOn w:val="Liguvaikefont"/>
    <w:uiPriority w:val="99"/>
    <w:semiHidden/>
    <w:rPr>
      <w:rFonts w:cs="Times New Roman"/>
      <w:lang w:val="en-US" w:eastAsia="en-US"/>
    </w:rPr>
  </w:style>
  <w:style w:type="character" w:customStyle="1" w:styleId="AllmrkusetekstMrk8">
    <w:name w:val="Allmärkuse tekst Märk8"/>
    <w:aliases w:val="Footnote Text Char1 Märk9,Footnote Text Char Char Char Char Märk9,Footnote Text Char Char Märk9,Footnote Text Char Char Char Char Char Märk9,Footnote Text Char Char Char Char Char Char Char Char Märk9"/>
    <w:basedOn w:val="Liguvaikefont"/>
    <w:uiPriority w:val="99"/>
    <w:semiHidden/>
    <w:rPr>
      <w:rFonts w:cs="Times New Roman"/>
      <w:lang w:val="en-US" w:eastAsia="en-US"/>
    </w:rPr>
  </w:style>
  <w:style w:type="character" w:customStyle="1" w:styleId="AllmrkusetekstMrk7">
    <w:name w:val="Allmärkuse tekst Märk7"/>
    <w:aliases w:val="Footnote Text Char1 Märk8,Footnote Text Char Char Char Char Märk8,Footnote Text Char Char Märk8,Footnote Text Char Char Char Char Char Märk8,Footnote Text Char Char Char Char Char Char Char Char Märk8"/>
    <w:uiPriority w:val="99"/>
    <w:semiHidden/>
    <w:rPr>
      <w:sz w:val="20"/>
      <w:lang w:val="en-US" w:eastAsia="en-US"/>
    </w:rPr>
  </w:style>
  <w:style w:type="character" w:customStyle="1" w:styleId="FootnoteTextChar11">
    <w:name w:val="Footnote Text Char11"/>
    <w:aliases w:val="Footnote Text Char1 Char10,Footnote Text Char Char Char Char Char116,Footnote Text Char Char Char116,Footnote Text Char Char Char Char Char Char10,Footnote Text Char Char Char Char Char Char Char Char Char10"/>
    <w:uiPriority w:val="99"/>
    <w:semiHidden/>
    <w:rPr>
      <w:sz w:val="20"/>
      <w:lang w:val="en-US" w:eastAsia="en-US"/>
    </w:rPr>
  </w:style>
  <w:style w:type="character" w:customStyle="1" w:styleId="FootnoteTextChar17">
    <w:name w:val="Footnote Text Char17"/>
    <w:aliases w:val="Footnote Text Char1 Char16,Footnote Text Char Char Char Char Char115,Footnote Text Char Char Char115,Footnote Text Char Char Char Char Char Char16,Footnote Text Char Char Char Char Char Char Char Char Char16"/>
    <w:uiPriority w:val="99"/>
    <w:semiHidden/>
    <w:rPr>
      <w:sz w:val="20"/>
      <w:lang w:val="en-US" w:eastAsia="en-US"/>
    </w:rPr>
  </w:style>
  <w:style w:type="character" w:customStyle="1" w:styleId="FootnoteTextChar16">
    <w:name w:val="Footnote Text Char16"/>
    <w:aliases w:val="Footnote Text Char1 Char15,Footnote Text Char Char Char Char Char114,Footnote Text Char Char Char114,Footnote Text Char Char Char Char Char Char15,Footnote Text Char Char Char Char Char Char Char Char Char15"/>
    <w:uiPriority w:val="99"/>
    <w:semiHidden/>
    <w:rPr>
      <w:sz w:val="20"/>
      <w:lang w:val="en-US" w:eastAsia="en-US"/>
    </w:rPr>
  </w:style>
  <w:style w:type="character" w:customStyle="1" w:styleId="FootnoteTextChar15">
    <w:name w:val="Footnote Text Char15"/>
    <w:aliases w:val="Footnote Text Char1 Char14,Footnote Text Char Char Char Char Char113,Footnote Text Char Char Char113,Footnote Text Char Char Char Char Char Char14,Footnote Text Char Char Char Char Char Char Char Char Char14"/>
    <w:uiPriority w:val="99"/>
    <w:semiHidden/>
    <w:rPr>
      <w:sz w:val="20"/>
      <w:lang w:val="en-US" w:eastAsia="en-US"/>
    </w:rPr>
  </w:style>
  <w:style w:type="character" w:customStyle="1" w:styleId="FootnoteTextChar14">
    <w:name w:val="Footnote Text Char14"/>
    <w:aliases w:val="Footnote Text Char1 Char13,Footnote Text Char Char Char Char Char112,Footnote Text Char Char Char112,Footnote Text Char Char Char Char Char Char13,Footnote Text Char Char Char Char Char Char Char Char Char13"/>
    <w:uiPriority w:val="99"/>
    <w:semiHidden/>
    <w:rPr>
      <w:sz w:val="20"/>
      <w:lang w:val="en-US" w:eastAsia="en-US"/>
    </w:rPr>
  </w:style>
  <w:style w:type="character" w:customStyle="1" w:styleId="FootnoteTextChar13">
    <w:name w:val="Footnote Text Char13"/>
    <w:aliases w:val="Footnote Text Char1 Char12,Footnote Text Char Char Char Char Char111,Footnote Text Char Char Char111,Footnote Text Char Char Char Char Char Char12,Footnote Text Char Char Char Char Char Char Char Char Char12"/>
    <w:uiPriority w:val="99"/>
    <w:semiHidden/>
    <w:rPr>
      <w:sz w:val="20"/>
      <w:lang w:val="en-US" w:eastAsia="en-US"/>
    </w:rPr>
  </w:style>
  <w:style w:type="character" w:customStyle="1" w:styleId="FootnoteTextChar12">
    <w:name w:val="Footnote Text Char12"/>
    <w:aliases w:val="Footnote Text Char1 Char11,Footnote Text Char Char Char Char Char110,Footnote Text Char Char Char110,Footnote Text Char Char Char Char Char Char11,Footnote Text Char Char Char Char Char Char Char Char Char11"/>
    <w:uiPriority w:val="99"/>
    <w:semiHidden/>
    <w:rPr>
      <w:sz w:val="20"/>
      <w:lang w:val="en-US" w:eastAsia="en-US"/>
    </w:rPr>
  </w:style>
  <w:style w:type="character" w:customStyle="1" w:styleId="AllmrkusetekstMrk5">
    <w:name w:val="Allmärkuse tekst Märk5"/>
    <w:aliases w:val="Footnote Text Char1 Märk6,Footnote Text Char Char Char Char Märk6,Footnote Text Char Char Märk6,Footnote Text Char Char Char Char Char Märk6,Footnote Text Char Char Char Char Char Char Char Char Märk6"/>
    <w:uiPriority w:val="99"/>
    <w:semiHidden/>
    <w:rPr>
      <w:sz w:val="20"/>
      <w:lang w:val="en-US" w:eastAsia="en-US"/>
    </w:rPr>
  </w:style>
  <w:style w:type="character" w:customStyle="1" w:styleId="FootnoteTextChar7">
    <w:name w:val="Footnote Text Char7"/>
    <w:aliases w:val="Footnote Text Char1 Char6,Footnote Text Char Char Char Char Char19,Footnote Text Char Char Char19,Footnote Text Char Char Char Char Char Char6,Footnote Text Char Char Char Char Char Char Char Char Char6"/>
    <w:uiPriority w:val="99"/>
    <w:semiHidden/>
    <w:rPr>
      <w:sz w:val="20"/>
      <w:lang w:val="en-US" w:eastAsia="en-US"/>
    </w:rPr>
  </w:style>
  <w:style w:type="character" w:customStyle="1" w:styleId="FootnoteTextChar10">
    <w:name w:val="Footnote Text Char10"/>
    <w:aliases w:val="Footnote Text Char1 Char9,Footnote Text Char Char Char Char Char18,Footnote Text Char Char Char18,Footnote Text Char Char Char Char Char Char9,Footnote Text Char Char Char Char Char Char Char Char Char9"/>
    <w:uiPriority w:val="99"/>
    <w:semiHidden/>
    <w:rPr>
      <w:sz w:val="20"/>
      <w:lang w:val="en-US" w:eastAsia="en-US"/>
    </w:rPr>
  </w:style>
  <w:style w:type="character" w:customStyle="1" w:styleId="FootnoteTextChar9">
    <w:name w:val="Footnote Text Char9"/>
    <w:aliases w:val="Footnote Text Char1 Char8,Footnote Text Char Char Char Char Char17,Footnote Text Char Char Char17,Footnote Text Char Char Char Char Char Char8,Footnote Text Char Char Char Char Char Char Char Char Char8"/>
    <w:uiPriority w:val="99"/>
    <w:semiHidden/>
    <w:rPr>
      <w:sz w:val="20"/>
      <w:lang w:val="en-US" w:eastAsia="en-US"/>
    </w:rPr>
  </w:style>
  <w:style w:type="character" w:customStyle="1" w:styleId="FootnoteTextChar8">
    <w:name w:val="Footnote Text Char8"/>
    <w:aliases w:val="Footnote Text Char1 Char7,Footnote Text Char Char Char Char Char16,Footnote Text Char Char Char16,Footnote Text Char Char Char Char Char Char7,Footnote Text Char Char Char Char Char Char Char Char Char7"/>
    <w:uiPriority w:val="99"/>
    <w:semiHidden/>
    <w:rPr>
      <w:sz w:val="20"/>
      <w:lang w:val="en-US" w:eastAsia="en-US"/>
    </w:rPr>
  </w:style>
  <w:style w:type="character" w:customStyle="1" w:styleId="AllmrkusetekstMrk4">
    <w:name w:val="Allmärkuse tekst Märk4"/>
    <w:aliases w:val="Footnote Text Char1 Märk5,Footnote Text Char Char Char Char Märk5,Footnote Text Char Char Märk5,Footnote Text Char Char Char Char Char Märk5,Footnote Text Char Char Char Char Char Char Char Char Märk5"/>
    <w:uiPriority w:val="99"/>
    <w:semiHidden/>
    <w:rPr>
      <w:sz w:val="20"/>
      <w:lang w:val="en-US" w:eastAsia="en-US"/>
    </w:rPr>
  </w:style>
  <w:style w:type="character" w:customStyle="1" w:styleId="FootnoteTextChar6">
    <w:name w:val="Footnote Text Char6"/>
    <w:aliases w:val="Footnote Text Char1 Char5,Footnote Text Char Char Char Char Char15,Footnote Text Char Char Char15,Footnote Text Char Char Char Char Char Char5,Footnote Text Char Char Char Char Char Char Char Char Char5"/>
    <w:uiPriority w:val="99"/>
    <w:semiHidden/>
    <w:rPr>
      <w:sz w:val="20"/>
      <w:lang w:val="en-US" w:eastAsia="en-US"/>
    </w:rPr>
  </w:style>
  <w:style w:type="character" w:customStyle="1" w:styleId="AllmrkusetekstMrk2">
    <w:name w:val="Allmärkuse tekst Märk2"/>
    <w:aliases w:val="Footnote Text Char1 Märk3,Footnote Text Char Char Char Char Märk3,Footnote Text Char Char Märk3,Footnote Text Char Char Char Char Char Märk3,Footnote Text Char Char Char Char Char Char Char Char Märk3"/>
    <w:uiPriority w:val="99"/>
    <w:semiHidden/>
    <w:rPr>
      <w:sz w:val="20"/>
      <w:lang w:val="en-US" w:eastAsia="en-US"/>
    </w:rPr>
  </w:style>
  <w:style w:type="character" w:customStyle="1" w:styleId="AllmrkusetekstMrk3">
    <w:name w:val="Allmärkuse tekst Märk3"/>
    <w:aliases w:val="Footnote Text Char1 Märk4,Footnote Text Char Char Char Char Märk4,Footnote Text Char Char Märk4,Footnote Text Char Char Char Char Char Märk4,Footnote Text Char Char Char Char Char Char Char Char Märk4"/>
    <w:uiPriority w:val="99"/>
    <w:semiHidden/>
    <w:rPr>
      <w:sz w:val="20"/>
      <w:lang w:val="en-US" w:eastAsia="en-US"/>
    </w:rPr>
  </w:style>
  <w:style w:type="character" w:customStyle="1" w:styleId="FootnoteTextChar3">
    <w:name w:val="Footnote Text Char3"/>
    <w:aliases w:val="Footnote Text Char1 Char2,Footnote Text Char Char Char Char Char14,Footnote Text Char Char Char14,Footnote Text Char Char Char Char Char Char2,Footnote Text Char Char Char Char Char Char Char Char Char2"/>
    <w:uiPriority w:val="99"/>
    <w:semiHidden/>
    <w:rPr>
      <w:sz w:val="20"/>
      <w:lang w:val="en-US" w:eastAsia="en-US"/>
    </w:rPr>
  </w:style>
  <w:style w:type="character" w:customStyle="1" w:styleId="FootnoteTextChar5">
    <w:name w:val="Footnote Text Char5"/>
    <w:aliases w:val="Footnote Text Char1 Char4,Footnote Text Char Char Char Char Char13,Footnote Text Char Char Char13,Footnote Text Char Char Char Char Char Char4,Footnote Text Char Char Char Char Char Char Char Char Char4"/>
    <w:uiPriority w:val="99"/>
    <w:semiHidden/>
    <w:rPr>
      <w:sz w:val="20"/>
      <w:lang w:val="en-US" w:eastAsia="en-US"/>
    </w:rPr>
  </w:style>
  <w:style w:type="character" w:customStyle="1" w:styleId="FootnoteTextChar4">
    <w:name w:val="Footnote Text Char4"/>
    <w:aliases w:val="Footnote Text Char1 Char3,Footnote Text Char Char Char Char Char12,Footnote Text Char Char Char12,Footnote Text Char Char Char Char Char Char3,Footnote Text Char Char Char Char Char Char Char Char Char3"/>
    <w:uiPriority w:val="99"/>
    <w:semiHidden/>
    <w:rPr>
      <w:sz w:val="20"/>
      <w:lang w:val="en-US" w:eastAsia="en-US"/>
    </w:rPr>
  </w:style>
  <w:style w:type="paragraph" w:customStyle="1" w:styleId="numbriganormal">
    <w:name w:val="numbriga normal"/>
    <w:basedOn w:val="Normaallaad"/>
    <w:qFormat/>
    <w:rsid w:val="00843555"/>
    <w:pPr>
      <w:numPr>
        <w:numId w:val="1"/>
      </w:numPr>
      <w:spacing w:line="288" w:lineRule="auto"/>
      <w:jc w:val="both"/>
    </w:pPr>
    <w:rPr>
      <w:sz w:val="22"/>
      <w:szCs w:val="22"/>
      <w:lang w:val="et-EE"/>
    </w:rPr>
  </w:style>
  <w:style w:type="paragraph" w:styleId="Pis">
    <w:name w:val="header"/>
    <w:basedOn w:val="Normaallaad"/>
    <w:link w:val="PisMrk"/>
    <w:uiPriority w:val="99"/>
    <w:unhideWhenUsed/>
    <w:rsid w:val="0040500F"/>
    <w:pPr>
      <w:tabs>
        <w:tab w:val="center" w:pos="4536"/>
        <w:tab w:val="right" w:pos="9072"/>
      </w:tabs>
    </w:pPr>
  </w:style>
  <w:style w:type="character" w:customStyle="1" w:styleId="PisMrk">
    <w:name w:val="Päis Märk"/>
    <w:basedOn w:val="Liguvaikefont"/>
    <w:link w:val="Pis"/>
    <w:uiPriority w:val="99"/>
    <w:locked/>
    <w:rsid w:val="0040500F"/>
    <w:rPr>
      <w:rFonts w:cs="Times New Roman"/>
      <w:lang w:val="en-US" w:eastAsia="en-US"/>
    </w:rPr>
  </w:style>
  <w:style w:type="paragraph" w:styleId="Normaallaadveeb">
    <w:name w:val="Normal (Web)"/>
    <w:basedOn w:val="Normaallaad"/>
    <w:link w:val="NormaallaadveebMrk"/>
    <w:uiPriority w:val="99"/>
    <w:rsid w:val="00642617"/>
    <w:pPr>
      <w:suppressAutoHyphens/>
      <w:spacing w:before="280" w:after="280"/>
    </w:pPr>
    <w:rPr>
      <w:rFonts w:ascii="Times New Roman" w:hAnsi="Times New Roman"/>
      <w:color w:val="000000"/>
      <w:lang w:val="et-EE" w:eastAsia="ar-SA"/>
    </w:rPr>
  </w:style>
  <w:style w:type="character" w:customStyle="1" w:styleId="JalusMrk8">
    <w:name w:val="Jalus Märk8"/>
    <w:link w:val="Jalus"/>
    <w:uiPriority w:val="99"/>
    <w:locked/>
    <w:rsid w:val="0040500F"/>
    <w:rPr>
      <w:lang w:val="en-US" w:eastAsia="en-US"/>
    </w:rPr>
  </w:style>
  <w:style w:type="character" w:customStyle="1" w:styleId="AllmrkusetekstMrk11">
    <w:name w:val="Allmärkuse tekst Märk11"/>
    <w:aliases w:val="Footnote Text Char1 Märk2,Footnote Text Char Char Char Char Märk2,Footnote Text Char Char Märk2,Footnote Text Char Char Char Char Char Märk2,Footnote Text Char Char Char Char Char Char Char Char Märk2"/>
    <w:uiPriority w:val="99"/>
    <w:rsid w:val="007453C5"/>
    <w:rPr>
      <w:rFonts w:ascii="Times New Roman" w:hAnsi="Times New Roman"/>
      <w:sz w:val="20"/>
      <w:lang w:val="x-none" w:eastAsia="et-EE"/>
    </w:rPr>
  </w:style>
  <w:style w:type="paragraph" w:styleId="Jalus">
    <w:name w:val="footer"/>
    <w:basedOn w:val="Normaallaad"/>
    <w:link w:val="JalusMrk8"/>
    <w:uiPriority w:val="99"/>
    <w:unhideWhenUsed/>
    <w:rsid w:val="0040500F"/>
    <w:pPr>
      <w:tabs>
        <w:tab w:val="center" w:pos="4536"/>
        <w:tab w:val="right" w:pos="9072"/>
      </w:tabs>
    </w:pPr>
  </w:style>
  <w:style w:type="character" w:customStyle="1" w:styleId="JalusMrk">
    <w:name w:val="Jalus Märk"/>
    <w:basedOn w:val="Liguvaikefont"/>
    <w:uiPriority w:val="99"/>
    <w:rPr>
      <w:rFonts w:cs="Times New Roman"/>
      <w:sz w:val="24"/>
      <w:szCs w:val="24"/>
      <w:lang w:val="en-US" w:eastAsia="en-US"/>
    </w:rPr>
  </w:style>
  <w:style w:type="character" w:customStyle="1" w:styleId="JalusMrk19">
    <w:name w:val="Jalus Märk19"/>
    <w:basedOn w:val="Liguvaikefont"/>
    <w:uiPriority w:val="99"/>
    <w:semiHidden/>
    <w:rPr>
      <w:rFonts w:cs="Times New Roman"/>
      <w:sz w:val="24"/>
      <w:szCs w:val="24"/>
      <w:lang w:val="en-US" w:eastAsia="en-US"/>
    </w:rPr>
  </w:style>
  <w:style w:type="character" w:customStyle="1" w:styleId="JalusMrk18">
    <w:name w:val="Jalus Märk18"/>
    <w:basedOn w:val="Liguvaikefont"/>
    <w:uiPriority w:val="99"/>
    <w:semiHidden/>
    <w:rPr>
      <w:rFonts w:cs="Times New Roman"/>
      <w:sz w:val="24"/>
      <w:szCs w:val="24"/>
      <w:lang w:val="en-US" w:eastAsia="en-US"/>
    </w:rPr>
  </w:style>
  <w:style w:type="character" w:customStyle="1" w:styleId="JalusMrk17">
    <w:name w:val="Jalus Märk17"/>
    <w:basedOn w:val="Liguvaikefont"/>
    <w:uiPriority w:val="99"/>
    <w:semiHidden/>
    <w:rPr>
      <w:rFonts w:cs="Times New Roman"/>
      <w:sz w:val="24"/>
      <w:szCs w:val="24"/>
      <w:lang w:val="en-US" w:eastAsia="en-US"/>
    </w:rPr>
  </w:style>
  <w:style w:type="character" w:customStyle="1" w:styleId="JalusMrk16">
    <w:name w:val="Jalus Märk16"/>
    <w:basedOn w:val="Liguvaikefont"/>
    <w:uiPriority w:val="99"/>
    <w:semiHidden/>
    <w:rPr>
      <w:rFonts w:cs="Times New Roman"/>
      <w:sz w:val="24"/>
      <w:szCs w:val="24"/>
      <w:lang w:val="en-US" w:eastAsia="en-US"/>
    </w:rPr>
  </w:style>
  <w:style w:type="character" w:customStyle="1" w:styleId="JalusMrk15">
    <w:name w:val="Jalus Märk15"/>
    <w:basedOn w:val="Liguvaikefont"/>
    <w:uiPriority w:val="99"/>
    <w:semiHidden/>
    <w:rPr>
      <w:rFonts w:cs="Times New Roman"/>
      <w:sz w:val="24"/>
      <w:szCs w:val="24"/>
      <w:lang w:val="en-US" w:eastAsia="en-US"/>
    </w:rPr>
  </w:style>
  <w:style w:type="character" w:customStyle="1" w:styleId="JalusMrk14">
    <w:name w:val="Jalus Märk14"/>
    <w:basedOn w:val="Liguvaikefont"/>
    <w:uiPriority w:val="99"/>
    <w:semiHidden/>
    <w:rPr>
      <w:rFonts w:cs="Times New Roman"/>
      <w:sz w:val="24"/>
      <w:szCs w:val="24"/>
      <w:lang w:val="en-US" w:eastAsia="en-US"/>
    </w:rPr>
  </w:style>
  <w:style w:type="character" w:customStyle="1" w:styleId="JalusMrk13">
    <w:name w:val="Jalus Märk13"/>
    <w:basedOn w:val="Liguvaikefont"/>
    <w:uiPriority w:val="99"/>
    <w:semiHidden/>
    <w:rPr>
      <w:rFonts w:cs="Times New Roman"/>
      <w:sz w:val="24"/>
      <w:szCs w:val="24"/>
      <w:lang w:val="en-US" w:eastAsia="en-US"/>
    </w:rPr>
  </w:style>
  <w:style w:type="character" w:customStyle="1" w:styleId="JalusMrk12">
    <w:name w:val="Jalus Märk12"/>
    <w:basedOn w:val="Liguvaikefont"/>
    <w:uiPriority w:val="99"/>
    <w:semiHidden/>
    <w:rPr>
      <w:rFonts w:cs="Times New Roman"/>
      <w:sz w:val="24"/>
      <w:szCs w:val="24"/>
      <w:lang w:val="en-US" w:eastAsia="en-US"/>
    </w:rPr>
  </w:style>
  <w:style w:type="character" w:customStyle="1" w:styleId="JalusMrk11">
    <w:name w:val="Jalus Märk11"/>
    <w:basedOn w:val="Liguvaikefont"/>
    <w:uiPriority w:val="99"/>
    <w:semiHidden/>
    <w:rPr>
      <w:rFonts w:cs="Times New Roman"/>
      <w:sz w:val="24"/>
      <w:szCs w:val="24"/>
      <w:lang w:val="en-US" w:eastAsia="en-US"/>
    </w:rPr>
  </w:style>
  <w:style w:type="character" w:customStyle="1" w:styleId="JalusMrk10">
    <w:name w:val="Jalus Märk10"/>
    <w:basedOn w:val="Liguvaikefont"/>
    <w:uiPriority w:val="99"/>
    <w:semiHidden/>
    <w:rPr>
      <w:rFonts w:cs="Times New Roman"/>
      <w:sz w:val="24"/>
      <w:szCs w:val="24"/>
      <w:lang w:val="en-US" w:eastAsia="en-US"/>
    </w:rPr>
  </w:style>
  <w:style w:type="character" w:customStyle="1" w:styleId="JalusMrk9">
    <w:name w:val="Jalus Märk9"/>
    <w:basedOn w:val="Liguvaikefont"/>
    <w:uiPriority w:val="99"/>
    <w:semiHidden/>
    <w:rPr>
      <w:rFonts w:cs="Times New Roman"/>
      <w:sz w:val="24"/>
      <w:szCs w:val="24"/>
      <w:lang w:val="en-US" w:eastAsia="en-US"/>
    </w:rPr>
  </w:style>
  <w:style w:type="character" w:customStyle="1" w:styleId="FooterChar">
    <w:name w:val="Footer Char"/>
    <w:basedOn w:val="Liguvaikefont"/>
    <w:uiPriority w:val="99"/>
    <w:semiHidden/>
    <w:rPr>
      <w:rFonts w:cs="Times New Roman"/>
      <w:sz w:val="24"/>
      <w:szCs w:val="24"/>
      <w:lang w:val="en-US" w:eastAsia="en-US"/>
    </w:rPr>
  </w:style>
  <w:style w:type="character" w:customStyle="1" w:styleId="JalusMrk5">
    <w:name w:val="Jalus Märk5"/>
    <w:basedOn w:val="Liguvaikefont"/>
    <w:uiPriority w:val="99"/>
    <w:semiHidden/>
    <w:rPr>
      <w:rFonts w:cs="Times New Roman"/>
      <w:sz w:val="24"/>
      <w:szCs w:val="24"/>
      <w:lang w:val="en-US" w:eastAsia="en-US"/>
    </w:rPr>
  </w:style>
  <w:style w:type="character" w:customStyle="1" w:styleId="JalusMrk7">
    <w:name w:val="Jalus Märk7"/>
    <w:basedOn w:val="Liguvaikefont"/>
    <w:uiPriority w:val="99"/>
    <w:semiHidden/>
    <w:rPr>
      <w:rFonts w:cs="Times New Roman"/>
      <w:sz w:val="24"/>
      <w:szCs w:val="24"/>
      <w:lang w:val="en-US" w:eastAsia="en-US"/>
    </w:rPr>
  </w:style>
  <w:style w:type="character" w:customStyle="1" w:styleId="JalusMrk6">
    <w:name w:val="Jalus Märk6"/>
    <w:uiPriority w:val="99"/>
    <w:rPr>
      <w:lang w:val="en-US" w:eastAsia="en-US"/>
    </w:rPr>
  </w:style>
  <w:style w:type="character" w:customStyle="1" w:styleId="FooterChar9">
    <w:name w:val="Footer Char9"/>
    <w:uiPriority w:val="99"/>
    <w:semiHidden/>
    <w:rPr>
      <w:lang w:val="en-US" w:eastAsia="en-US"/>
    </w:rPr>
  </w:style>
  <w:style w:type="character" w:customStyle="1" w:styleId="FooterChar15">
    <w:name w:val="Footer Char15"/>
    <w:uiPriority w:val="99"/>
    <w:semiHidden/>
    <w:rPr>
      <w:lang w:val="en-US" w:eastAsia="en-US"/>
    </w:rPr>
  </w:style>
  <w:style w:type="character" w:customStyle="1" w:styleId="FooterChar14">
    <w:name w:val="Footer Char14"/>
    <w:uiPriority w:val="99"/>
    <w:semiHidden/>
    <w:rPr>
      <w:lang w:val="en-US" w:eastAsia="en-US"/>
    </w:rPr>
  </w:style>
  <w:style w:type="character" w:customStyle="1" w:styleId="FooterChar13">
    <w:name w:val="Footer Char13"/>
    <w:uiPriority w:val="99"/>
    <w:semiHidden/>
    <w:rPr>
      <w:lang w:val="en-US" w:eastAsia="en-US"/>
    </w:rPr>
  </w:style>
  <w:style w:type="character" w:customStyle="1" w:styleId="FooterChar12">
    <w:name w:val="Footer Char12"/>
    <w:uiPriority w:val="99"/>
    <w:semiHidden/>
    <w:rPr>
      <w:lang w:val="en-US" w:eastAsia="en-US"/>
    </w:rPr>
  </w:style>
  <w:style w:type="character" w:customStyle="1" w:styleId="FooterChar11">
    <w:name w:val="Footer Char11"/>
    <w:uiPriority w:val="99"/>
    <w:semiHidden/>
    <w:rPr>
      <w:lang w:val="en-US" w:eastAsia="en-US"/>
    </w:rPr>
  </w:style>
  <w:style w:type="character" w:customStyle="1" w:styleId="FooterChar10">
    <w:name w:val="Footer Char10"/>
    <w:uiPriority w:val="99"/>
    <w:semiHidden/>
    <w:rPr>
      <w:lang w:val="en-US" w:eastAsia="en-US"/>
    </w:rPr>
  </w:style>
  <w:style w:type="character" w:customStyle="1" w:styleId="JalusMrk4">
    <w:name w:val="Jalus Märk4"/>
    <w:uiPriority w:val="99"/>
    <w:semiHidden/>
    <w:rPr>
      <w:lang w:val="en-US" w:eastAsia="en-US"/>
    </w:rPr>
  </w:style>
  <w:style w:type="character" w:customStyle="1" w:styleId="FooterChar5">
    <w:name w:val="Footer Char5"/>
    <w:uiPriority w:val="99"/>
    <w:semiHidden/>
    <w:rPr>
      <w:lang w:val="en-US" w:eastAsia="en-US"/>
    </w:rPr>
  </w:style>
  <w:style w:type="character" w:customStyle="1" w:styleId="FooterChar8">
    <w:name w:val="Footer Char8"/>
    <w:uiPriority w:val="99"/>
    <w:semiHidden/>
    <w:rPr>
      <w:lang w:val="en-US" w:eastAsia="en-US"/>
    </w:rPr>
  </w:style>
  <w:style w:type="character" w:customStyle="1" w:styleId="FooterChar7">
    <w:name w:val="Footer Char7"/>
    <w:uiPriority w:val="99"/>
    <w:rPr>
      <w:lang w:val="en-US" w:eastAsia="en-US"/>
    </w:rPr>
  </w:style>
  <w:style w:type="character" w:customStyle="1" w:styleId="FooterChar6">
    <w:name w:val="Footer Char6"/>
    <w:uiPriority w:val="99"/>
    <w:semiHidden/>
    <w:rPr>
      <w:lang w:val="en-US" w:eastAsia="en-US"/>
    </w:rPr>
  </w:style>
  <w:style w:type="character" w:customStyle="1" w:styleId="JalusMrk3">
    <w:name w:val="Jalus Märk3"/>
    <w:uiPriority w:val="99"/>
    <w:semiHidden/>
    <w:rPr>
      <w:lang w:val="en-US" w:eastAsia="en-US"/>
    </w:rPr>
  </w:style>
  <w:style w:type="character" w:customStyle="1" w:styleId="FooterChar4">
    <w:name w:val="Footer Char4"/>
    <w:uiPriority w:val="99"/>
    <w:semiHidden/>
    <w:rPr>
      <w:lang w:val="en-US" w:eastAsia="en-US"/>
    </w:rPr>
  </w:style>
  <w:style w:type="character" w:customStyle="1" w:styleId="JalusMrk1">
    <w:name w:val="Jalus Märk1"/>
    <w:uiPriority w:val="99"/>
    <w:semiHidden/>
    <w:rPr>
      <w:lang w:val="en-US" w:eastAsia="en-US"/>
    </w:rPr>
  </w:style>
  <w:style w:type="character" w:customStyle="1" w:styleId="JalusMrk2">
    <w:name w:val="Jalus Märk2"/>
    <w:uiPriority w:val="99"/>
    <w:semiHidden/>
    <w:rPr>
      <w:lang w:val="en-US" w:eastAsia="en-US"/>
    </w:rPr>
  </w:style>
  <w:style w:type="character" w:customStyle="1" w:styleId="FooterChar1">
    <w:name w:val="Footer Char1"/>
    <w:uiPriority w:val="99"/>
    <w:semiHidden/>
    <w:rPr>
      <w:lang w:val="en-US" w:eastAsia="en-US"/>
    </w:rPr>
  </w:style>
  <w:style w:type="character" w:customStyle="1" w:styleId="FooterChar3">
    <w:name w:val="Footer Char3"/>
    <w:uiPriority w:val="99"/>
    <w:semiHidden/>
    <w:rPr>
      <w:lang w:val="en-US" w:eastAsia="en-US"/>
    </w:rPr>
  </w:style>
  <w:style w:type="character" w:customStyle="1" w:styleId="FooterChar2">
    <w:name w:val="Footer Char2"/>
    <w:uiPriority w:val="99"/>
    <w:semiHidden/>
    <w:rPr>
      <w:lang w:val="en-US" w:eastAsia="en-US"/>
    </w:rPr>
  </w:style>
  <w:style w:type="character" w:customStyle="1" w:styleId="NormaallaadveebMrk">
    <w:name w:val="Normaallaad (veeb) Märk"/>
    <w:link w:val="Normaallaadveeb"/>
    <w:uiPriority w:val="99"/>
    <w:locked/>
    <w:rsid w:val="00642617"/>
    <w:rPr>
      <w:rFonts w:ascii="Times New Roman" w:hAnsi="Times New Roman"/>
      <w:color w:val="000000"/>
      <w:lang w:val="x-none" w:eastAsia="ar-SA" w:bidi="ar-SA"/>
    </w:rPr>
  </w:style>
  <w:style w:type="character" w:styleId="Tugev">
    <w:name w:val="Strong"/>
    <w:basedOn w:val="Liguvaikefont"/>
    <w:uiPriority w:val="22"/>
    <w:qFormat/>
    <w:rsid w:val="00642617"/>
    <w:rPr>
      <w:rFonts w:cs="Times New Roman"/>
      <w:b/>
    </w:rPr>
  </w:style>
  <w:style w:type="paragraph" w:styleId="Taandegakehatekst">
    <w:name w:val="Body Text Indent"/>
    <w:basedOn w:val="Normaallaad"/>
    <w:link w:val="TaandegakehatekstMrk"/>
    <w:uiPriority w:val="99"/>
    <w:unhideWhenUsed/>
    <w:rsid w:val="00404472"/>
    <w:pPr>
      <w:spacing w:after="120"/>
      <w:ind w:left="283"/>
    </w:pPr>
    <w:rPr>
      <w:rFonts w:ascii="Times New Roman" w:hAnsi="Times New Roman"/>
      <w:lang w:val="et-EE"/>
    </w:rPr>
  </w:style>
  <w:style w:type="character" w:customStyle="1" w:styleId="TaandegakehatekstMrk">
    <w:name w:val="Taandega kehatekst Märk"/>
    <w:basedOn w:val="Liguvaikefont"/>
    <w:link w:val="Taandegakehatekst"/>
    <w:uiPriority w:val="99"/>
    <w:locked/>
    <w:rsid w:val="00404472"/>
    <w:rPr>
      <w:rFonts w:ascii="Times New Roman" w:hAnsi="Times New Roman" w:cs="Times New Roman"/>
      <w:lang w:val="x-none" w:eastAsia="en-US"/>
    </w:rPr>
  </w:style>
  <w:style w:type="paragraph" w:customStyle="1" w:styleId="muutmisksk">
    <w:name w:val="muutmiskäsk"/>
    <w:basedOn w:val="Normaallaad"/>
    <w:qFormat/>
    <w:rsid w:val="00D72486"/>
    <w:pPr>
      <w:widowControl w:val="0"/>
      <w:autoSpaceDN w:val="0"/>
      <w:adjustRightInd w:val="0"/>
      <w:spacing w:before="240"/>
      <w:jc w:val="both"/>
    </w:pPr>
    <w:rPr>
      <w:rFonts w:ascii="Times New Roman" w:hAnsi="Times New Roman"/>
      <w:lang w:val="et-EE" w:eastAsia="et-EE"/>
    </w:rPr>
  </w:style>
  <w:style w:type="paragraph" w:customStyle="1" w:styleId="muudetavtekst">
    <w:name w:val="muudetav tekst"/>
    <w:basedOn w:val="Normaallaad"/>
    <w:uiPriority w:val="99"/>
    <w:qFormat/>
    <w:rsid w:val="009E5206"/>
    <w:pPr>
      <w:suppressAutoHyphens/>
      <w:autoSpaceDN w:val="0"/>
      <w:adjustRightInd w:val="0"/>
      <w:jc w:val="both"/>
    </w:pPr>
    <w:rPr>
      <w:rFonts w:ascii="Times New Roman" w:hAnsi="Times New Roman"/>
      <w:lang w:val="et-EE" w:eastAsia="et-EE"/>
    </w:rPr>
  </w:style>
  <w:style w:type="character" w:customStyle="1" w:styleId="mm">
    <w:name w:val="mm"/>
    <w:rsid w:val="00D72486"/>
  </w:style>
  <w:style w:type="paragraph" w:styleId="Redaktsioon">
    <w:name w:val="Revision"/>
    <w:hidden/>
    <w:uiPriority w:val="99"/>
    <w:semiHidden/>
    <w:rsid w:val="00EF0B81"/>
    <w:rPr>
      <w:rFonts w:cs="Times New Roman"/>
      <w:sz w:val="24"/>
      <w:szCs w:val="24"/>
      <w:lang w:val="en-US" w:eastAsia="en-US"/>
    </w:rPr>
  </w:style>
  <w:style w:type="character" w:customStyle="1" w:styleId="Lahendamatamainimine2">
    <w:name w:val="Lahendamata mainimine2"/>
    <w:basedOn w:val="Liguvaikefont"/>
    <w:uiPriority w:val="99"/>
    <w:semiHidden/>
    <w:unhideWhenUsed/>
    <w:rsid w:val="008456C5"/>
    <w:rPr>
      <w:color w:val="605E5C"/>
      <w:shd w:val="clear" w:color="auto" w:fill="E1DFDD"/>
    </w:rPr>
  </w:style>
  <w:style w:type="paragraph" w:customStyle="1" w:styleId="pealkiri">
    <w:name w:val="§_pealkiri"/>
    <w:basedOn w:val="Normaallaad"/>
    <w:qFormat/>
    <w:rsid w:val="00A74A3E"/>
    <w:pPr>
      <w:widowControl w:val="0"/>
      <w:autoSpaceDN w:val="0"/>
      <w:adjustRightInd w:val="0"/>
      <w:spacing w:before="240"/>
      <w:jc w:val="both"/>
    </w:pPr>
    <w:rPr>
      <w:rFonts w:ascii="Times New Roman" w:hAnsi="Times New Roman"/>
      <w:b/>
      <w:lang w:val="et-EE" w:eastAsia="et-EE"/>
    </w:rPr>
  </w:style>
  <w:style w:type="character" w:styleId="Lahendamatamainimine">
    <w:name w:val="Unresolved Mention"/>
    <w:basedOn w:val="Liguvaikefont"/>
    <w:uiPriority w:val="99"/>
    <w:semiHidden/>
    <w:unhideWhenUsed/>
    <w:rsid w:val="00747A59"/>
    <w:rPr>
      <w:color w:val="605E5C"/>
      <w:shd w:val="clear" w:color="auto" w:fill="E1DFDD"/>
    </w:rPr>
  </w:style>
  <w:style w:type="character" w:customStyle="1" w:styleId="tyhik">
    <w:name w:val="tyhik"/>
    <w:basedOn w:val="Liguvaikefont"/>
    <w:rsid w:val="00B35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8281">
      <w:bodyDiv w:val="1"/>
      <w:marLeft w:val="0"/>
      <w:marRight w:val="0"/>
      <w:marTop w:val="0"/>
      <w:marBottom w:val="0"/>
      <w:divBdr>
        <w:top w:val="none" w:sz="0" w:space="0" w:color="auto"/>
        <w:left w:val="none" w:sz="0" w:space="0" w:color="auto"/>
        <w:bottom w:val="none" w:sz="0" w:space="0" w:color="auto"/>
        <w:right w:val="none" w:sz="0" w:space="0" w:color="auto"/>
      </w:divBdr>
    </w:div>
    <w:div w:id="89855610">
      <w:bodyDiv w:val="1"/>
      <w:marLeft w:val="0"/>
      <w:marRight w:val="0"/>
      <w:marTop w:val="0"/>
      <w:marBottom w:val="0"/>
      <w:divBdr>
        <w:top w:val="none" w:sz="0" w:space="0" w:color="auto"/>
        <w:left w:val="none" w:sz="0" w:space="0" w:color="auto"/>
        <w:bottom w:val="none" w:sz="0" w:space="0" w:color="auto"/>
        <w:right w:val="none" w:sz="0" w:space="0" w:color="auto"/>
      </w:divBdr>
    </w:div>
    <w:div w:id="128791472">
      <w:bodyDiv w:val="1"/>
      <w:marLeft w:val="0"/>
      <w:marRight w:val="0"/>
      <w:marTop w:val="0"/>
      <w:marBottom w:val="0"/>
      <w:divBdr>
        <w:top w:val="none" w:sz="0" w:space="0" w:color="auto"/>
        <w:left w:val="none" w:sz="0" w:space="0" w:color="auto"/>
        <w:bottom w:val="none" w:sz="0" w:space="0" w:color="auto"/>
        <w:right w:val="none" w:sz="0" w:space="0" w:color="auto"/>
      </w:divBdr>
    </w:div>
    <w:div w:id="247008311">
      <w:bodyDiv w:val="1"/>
      <w:marLeft w:val="0"/>
      <w:marRight w:val="0"/>
      <w:marTop w:val="0"/>
      <w:marBottom w:val="0"/>
      <w:divBdr>
        <w:top w:val="none" w:sz="0" w:space="0" w:color="auto"/>
        <w:left w:val="none" w:sz="0" w:space="0" w:color="auto"/>
        <w:bottom w:val="none" w:sz="0" w:space="0" w:color="auto"/>
        <w:right w:val="none" w:sz="0" w:space="0" w:color="auto"/>
      </w:divBdr>
    </w:div>
    <w:div w:id="578296320">
      <w:bodyDiv w:val="1"/>
      <w:marLeft w:val="0"/>
      <w:marRight w:val="0"/>
      <w:marTop w:val="0"/>
      <w:marBottom w:val="0"/>
      <w:divBdr>
        <w:top w:val="none" w:sz="0" w:space="0" w:color="auto"/>
        <w:left w:val="none" w:sz="0" w:space="0" w:color="auto"/>
        <w:bottom w:val="none" w:sz="0" w:space="0" w:color="auto"/>
        <w:right w:val="none" w:sz="0" w:space="0" w:color="auto"/>
      </w:divBdr>
    </w:div>
    <w:div w:id="1042482981">
      <w:bodyDiv w:val="1"/>
      <w:marLeft w:val="0"/>
      <w:marRight w:val="0"/>
      <w:marTop w:val="0"/>
      <w:marBottom w:val="0"/>
      <w:divBdr>
        <w:top w:val="none" w:sz="0" w:space="0" w:color="auto"/>
        <w:left w:val="none" w:sz="0" w:space="0" w:color="auto"/>
        <w:bottom w:val="none" w:sz="0" w:space="0" w:color="auto"/>
        <w:right w:val="none" w:sz="0" w:space="0" w:color="auto"/>
      </w:divBdr>
    </w:div>
    <w:div w:id="1095133480">
      <w:bodyDiv w:val="1"/>
      <w:marLeft w:val="0"/>
      <w:marRight w:val="0"/>
      <w:marTop w:val="0"/>
      <w:marBottom w:val="0"/>
      <w:divBdr>
        <w:top w:val="none" w:sz="0" w:space="0" w:color="auto"/>
        <w:left w:val="none" w:sz="0" w:space="0" w:color="auto"/>
        <w:bottom w:val="none" w:sz="0" w:space="0" w:color="auto"/>
        <w:right w:val="none" w:sz="0" w:space="0" w:color="auto"/>
      </w:divBdr>
    </w:div>
    <w:div w:id="1509708217">
      <w:bodyDiv w:val="1"/>
      <w:marLeft w:val="0"/>
      <w:marRight w:val="0"/>
      <w:marTop w:val="0"/>
      <w:marBottom w:val="0"/>
      <w:divBdr>
        <w:top w:val="none" w:sz="0" w:space="0" w:color="auto"/>
        <w:left w:val="none" w:sz="0" w:space="0" w:color="auto"/>
        <w:bottom w:val="none" w:sz="0" w:space="0" w:color="auto"/>
        <w:right w:val="none" w:sz="0" w:space="0" w:color="auto"/>
      </w:divBdr>
    </w:div>
    <w:div w:id="1510875721">
      <w:bodyDiv w:val="1"/>
      <w:marLeft w:val="0"/>
      <w:marRight w:val="0"/>
      <w:marTop w:val="0"/>
      <w:marBottom w:val="0"/>
      <w:divBdr>
        <w:top w:val="none" w:sz="0" w:space="0" w:color="auto"/>
        <w:left w:val="none" w:sz="0" w:space="0" w:color="auto"/>
        <w:bottom w:val="none" w:sz="0" w:space="0" w:color="auto"/>
        <w:right w:val="none" w:sz="0" w:space="0" w:color="auto"/>
      </w:divBdr>
    </w:div>
    <w:div w:id="1527672658">
      <w:bodyDiv w:val="1"/>
      <w:marLeft w:val="0"/>
      <w:marRight w:val="0"/>
      <w:marTop w:val="0"/>
      <w:marBottom w:val="0"/>
      <w:divBdr>
        <w:top w:val="none" w:sz="0" w:space="0" w:color="auto"/>
        <w:left w:val="none" w:sz="0" w:space="0" w:color="auto"/>
        <w:bottom w:val="none" w:sz="0" w:space="0" w:color="auto"/>
        <w:right w:val="none" w:sz="0" w:space="0" w:color="auto"/>
      </w:divBdr>
    </w:div>
    <w:div w:id="1535995261">
      <w:marLeft w:val="0"/>
      <w:marRight w:val="0"/>
      <w:marTop w:val="0"/>
      <w:marBottom w:val="0"/>
      <w:divBdr>
        <w:top w:val="none" w:sz="0" w:space="0" w:color="auto"/>
        <w:left w:val="none" w:sz="0" w:space="0" w:color="auto"/>
        <w:bottom w:val="none" w:sz="0" w:space="0" w:color="auto"/>
        <w:right w:val="none" w:sz="0" w:space="0" w:color="auto"/>
      </w:divBdr>
    </w:div>
    <w:div w:id="1535995262">
      <w:marLeft w:val="0"/>
      <w:marRight w:val="0"/>
      <w:marTop w:val="0"/>
      <w:marBottom w:val="0"/>
      <w:divBdr>
        <w:top w:val="none" w:sz="0" w:space="0" w:color="auto"/>
        <w:left w:val="none" w:sz="0" w:space="0" w:color="auto"/>
        <w:bottom w:val="none" w:sz="0" w:space="0" w:color="auto"/>
        <w:right w:val="none" w:sz="0" w:space="0" w:color="auto"/>
      </w:divBdr>
    </w:div>
    <w:div w:id="1535995268">
      <w:marLeft w:val="0"/>
      <w:marRight w:val="0"/>
      <w:marTop w:val="0"/>
      <w:marBottom w:val="0"/>
      <w:divBdr>
        <w:top w:val="none" w:sz="0" w:space="0" w:color="auto"/>
        <w:left w:val="none" w:sz="0" w:space="0" w:color="auto"/>
        <w:bottom w:val="none" w:sz="0" w:space="0" w:color="auto"/>
        <w:right w:val="none" w:sz="0" w:space="0" w:color="auto"/>
      </w:divBdr>
      <w:divsChild>
        <w:div w:id="1535995267">
          <w:marLeft w:val="0"/>
          <w:marRight w:val="0"/>
          <w:marTop w:val="0"/>
          <w:marBottom w:val="0"/>
          <w:divBdr>
            <w:top w:val="none" w:sz="0" w:space="0" w:color="auto"/>
            <w:left w:val="none" w:sz="0" w:space="0" w:color="auto"/>
            <w:bottom w:val="none" w:sz="0" w:space="0" w:color="auto"/>
            <w:right w:val="none" w:sz="0" w:space="0" w:color="auto"/>
          </w:divBdr>
          <w:divsChild>
            <w:div w:id="1535995264">
              <w:marLeft w:val="0"/>
              <w:marRight w:val="0"/>
              <w:marTop w:val="0"/>
              <w:marBottom w:val="0"/>
              <w:divBdr>
                <w:top w:val="none" w:sz="0" w:space="0" w:color="auto"/>
                <w:left w:val="none" w:sz="0" w:space="0" w:color="auto"/>
                <w:bottom w:val="none" w:sz="0" w:space="0" w:color="auto"/>
                <w:right w:val="none" w:sz="0" w:space="0" w:color="auto"/>
              </w:divBdr>
              <w:divsChild>
                <w:div w:id="1535995265">
                  <w:marLeft w:val="0"/>
                  <w:marRight w:val="0"/>
                  <w:marTop w:val="0"/>
                  <w:marBottom w:val="0"/>
                  <w:divBdr>
                    <w:top w:val="none" w:sz="0" w:space="0" w:color="auto"/>
                    <w:left w:val="none" w:sz="0" w:space="0" w:color="auto"/>
                    <w:bottom w:val="none" w:sz="0" w:space="0" w:color="auto"/>
                    <w:right w:val="none" w:sz="0" w:space="0" w:color="auto"/>
                  </w:divBdr>
                  <w:divsChild>
                    <w:div w:id="15359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5272">
      <w:marLeft w:val="0"/>
      <w:marRight w:val="0"/>
      <w:marTop w:val="0"/>
      <w:marBottom w:val="0"/>
      <w:divBdr>
        <w:top w:val="none" w:sz="0" w:space="0" w:color="auto"/>
        <w:left w:val="none" w:sz="0" w:space="0" w:color="auto"/>
        <w:bottom w:val="none" w:sz="0" w:space="0" w:color="auto"/>
        <w:right w:val="none" w:sz="0" w:space="0" w:color="auto"/>
      </w:divBdr>
      <w:divsChild>
        <w:div w:id="1535995266">
          <w:marLeft w:val="0"/>
          <w:marRight w:val="0"/>
          <w:marTop w:val="0"/>
          <w:marBottom w:val="0"/>
          <w:divBdr>
            <w:top w:val="none" w:sz="0" w:space="0" w:color="auto"/>
            <w:left w:val="none" w:sz="0" w:space="0" w:color="auto"/>
            <w:bottom w:val="none" w:sz="0" w:space="0" w:color="auto"/>
            <w:right w:val="none" w:sz="0" w:space="0" w:color="auto"/>
          </w:divBdr>
          <w:divsChild>
            <w:div w:id="1535995271">
              <w:marLeft w:val="0"/>
              <w:marRight w:val="0"/>
              <w:marTop w:val="0"/>
              <w:marBottom w:val="0"/>
              <w:divBdr>
                <w:top w:val="none" w:sz="0" w:space="0" w:color="auto"/>
                <w:left w:val="none" w:sz="0" w:space="0" w:color="auto"/>
                <w:bottom w:val="none" w:sz="0" w:space="0" w:color="auto"/>
                <w:right w:val="none" w:sz="0" w:space="0" w:color="auto"/>
              </w:divBdr>
              <w:divsChild>
                <w:div w:id="1535995270">
                  <w:marLeft w:val="0"/>
                  <w:marRight w:val="0"/>
                  <w:marTop w:val="0"/>
                  <w:marBottom w:val="0"/>
                  <w:divBdr>
                    <w:top w:val="none" w:sz="0" w:space="0" w:color="auto"/>
                    <w:left w:val="none" w:sz="0" w:space="0" w:color="auto"/>
                    <w:bottom w:val="none" w:sz="0" w:space="0" w:color="auto"/>
                    <w:right w:val="none" w:sz="0" w:space="0" w:color="auto"/>
                  </w:divBdr>
                  <w:divsChild>
                    <w:div w:id="15359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5275">
      <w:marLeft w:val="0"/>
      <w:marRight w:val="0"/>
      <w:marTop w:val="0"/>
      <w:marBottom w:val="0"/>
      <w:divBdr>
        <w:top w:val="none" w:sz="0" w:space="0" w:color="auto"/>
        <w:left w:val="none" w:sz="0" w:space="0" w:color="auto"/>
        <w:bottom w:val="none" w:sz="0" w:space="0" w:color="auto"/>
        <w:right w:val="none" w:sz="0" w:space="0" w:color="auto"/>
      </w:divBdr>
    </w:div>
    <w:div w:id="1535995276">
      <w:marLeft w:val="0"/>
      <w:marRight w:val="0"/>
      <w:marTop w:val="0"/>
      <w:marBottom w:val="0"/>
      <w:divBdr>
        <w:top w:val="none" w:sz="0" w:space="0" w:color="auto"/>
        <w:left w:val="none" w:sz="0" w:space="0" w:color="auto"/>
        <w:bottom w:val="none" w:sz="0" w:space="0" w:color="auto"/>
        <w:right w:val="none" w:sz="0" w:space="0" w:color="auto"/>
      </w:divBdr>
    </w:div>
    <w:div w:id="1535995277">
      <w:marLeft w:val="0"/>
      <w:marRight w:val="0"/>
      <w:marTop w:val="0"/>
      <w:marBottom w:val="0"/>
      <w:divBdr>
        <w:top w:val="none" w:sz="0" w:space="0" w:color="auto"/>
        <w:left w:val="none" w:sz="0" w:space="0" w:color="auto"/>
        <w:bottom w:val="none" w:sz="0" w:space="0" w:color="auto"/>
        <w:right w:val="none" w:sz="0" w:space="0" w:color="auto"/>
      </w:divBdr>
    </w:div>
    <w:div w:id="1535995280">
      <w:marLeft w:val="0"/>
      <w:marRight w:val="0"/>
      <w:marTop w:val="0"/>
      <w:marBottom w:val="0"/>
      <w:divBdr>
        <w:top w:val="none" w:sz="0" w:space="0" w:color="auto"/>
        <w:left w:val="none" w:sz="0" w:space="0" w:color="auto"/>
        <w:bottom w:val="none" w:sz="0" w:space="0" w:color="auto"/>
        <w:right w:val="none" w:sz="0" w:space="0" w:color="auto"/>
      </w:divBdr>
      <w:divsChild>
        <w:div w:id="1535995279">
          <w:marLeft w:val="0"/>
          <w:marRight w:val="0"/>
          <w:marTop w:val="0"/>
          <w:marBottom w:val="0"/>
          <w:divBdr>
            <w:top w:val="none" w:sz="0" w:space="0" w:color="auto"/>
            <w:left w:val="none" w:sz="0" w:space="0" w:color="auto"/>
            <w:bottom w:val="none" w:sz="0" w:space="0" w:color="auto"/>
            <w:right w:val="none" w:sz="0" w:space="0" w:color="auto"/>
          </w:divBdr>
          <w:divsChild>
            <w:div w:id="1535995274">
              <w:marLeft w:val="0"/>
              <w:marRight w:val="0"/>
              <w:marTop w:val="0"/>
              <w:marBottom w:val="0"/>
              <w:divBdr>
                <w:top w:val="none" w:sz="0" w:space="0" w:color="auto"/>
                <w:left w:val="none" w:sz="0" w:space="0" w:color="auto"/>
                <w:bottom w:val="none" w:sz="0" w:space="0" w:color="auto"/>
                <w:right w:val="none" w:sz="0" w:space="0" w:color="auto"/>
              </w:divBdr>
              <w:divsChild>
                <w:div w:id="1535995273">
                  <w:marLeft w:val="0"/>
                  <w:marRight w:val="0"/>
                  <w:marTop w:val="0"/>
                  <w:marBottom w:val="0"/>
                  <w:divBdr>
                    <w:top w:val="none" w:sz="0" w:space="0" w:color="auto"/>
                    <w:left w:val="none" w:sz="0" w:space="0" w:color="auto"/>
                    <w:bottom w:val="none" w:sz="0" w:space="0" w:color="auto"/>
                    <w:right w:val="none" w:sz="0" w:space="0" w:color="auto"/>
                  </w:divBdr>
                  <w:divsChild>
                    <w:div w:id="15359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5281">
      <w:marLeft w:val="0"/>
      <w:marRight w:val="0"/>
      <w:marTop w:val="0"/>
      <w:marBottom w:val="0"/>
      <w:divBdr>
        <w:top w:val="none" w:sz="0" w:space="0" w:color="auto"/>
        <w:left w:val="none" w:sz="0" w:space="0" w:color="auto"/>
        <w:bottom w:val="none" w:sz="0" w:space="0" w:color="auto"/>
        <w:right w:val="none" w:sz="0" w:space="0" w:color="auto"/>
      </w:divBdr>
    </w:div>
    <w:div w:id="21331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rit.maidla@fin.ee"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ertu.fedotov@fin.ee"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sirje.lilover@fin.ee"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marge.kaskpeit@fin.ee"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pensionikeskus.ee/meist/isikuandmete-tootle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FCC91-A65E-4BCC-9D06-66C19898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10993</Words>
  <Characters>80207</Characters>
  <Application>Microsoft Office Word</Application>
  <DocSecurity>0</DocSecurity>
  <Lines>668</Lines>
  <Paragraphs>182</Paragraphs>
  <ScaleCrop>false</ScaleCrop>
  <HeadingPairs>
    <vt:vector size="2" baseType="variant">
      <vt:variant>
        <vt:lpstr>Pealkiri</vt:lpstr>
      </vt:variant>
      <vt:variant>
        <vt:i4>1</vt:i4>
      </vt:variant>
    </vt:vector>
  </HeadingPairs>
  <TitlesOfParts>
    <vt:vector size="1" baseType="lpstr">
      <vt:lpstr/>
    </vt:vector>
  </TitlesOfParts>
  <Company>Rahandusministeerium</Company>
  <LinksUpToDate>false</LinksUpToDate>
  <CharactersWithSpaces>91018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Lavrova</dc:creator>
  <cp:keywords/>
  <dc:description/>
  <cp:lastModifiedBy>Iivika Sale</cp:lastModifiedBy>
  <cp:revision>4</cp:revision>
  <cp:lastPrinted>2024-01-19T11:46:00Z</cp:lastPrinted>
  <dcterms:created xsi:type="dcterms:W3CDTF">2024-02-19T13:47:00Z</dcterms:created>
  <dcterms:modified xsi:type="dcterms:W3CDTF">2024-02-19T14:36:00Z</dcterms:modified>
</cp:coreProperties>
</file>